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8"/>
          <w:lang w:val="ka-GE"/>
        </w:rPr>
        <w:t>მთავრობის</w:t>
      </w:r>
      <w:r w:rsidR="005A44F5" w:rsidRPr="0057502A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510802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4D0CBB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4D0CBB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 w:rsidRPr="004D0CBB">
        <w:rPr>
          <w:rFonts w:ascii="Sylfaen" w:hAnsi="Sylfaen" w:cs="Sylfaen"/>
          <w:szCs w:val="21"/>
          <w:shd w:val="clear" w:color="auto" w:fill="FFFFFF"/>
        </w:rPr>
        <w:t>9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C2EF4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4D0CB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C2EF4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2402B6">
        <w:rPr>
          <w:rFonts w:ascii="Sylfaen" w:hAnsi="Sylfaen" w:cs="Sylfaen"/>
          <w:szCs w:val="21"/>
          <w:shd w:val="clear" w:color="auto" w:fill="FFFFFF"/>
        </w:rPr>
        <w:t>18</w:t>
      </w:r>
      <w:r w:rsidR="0087661E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C2EF4">
        <w:rPr>
          <w:rFonts w:ascii="Sylfaen" w:hAnsi="Sylfaen" w:cs="Sylfaen"/>
          <w:szCs w:val="21"/>
          <w:shd w:val="clear" w:color="auto" w:fill="FFFFFF"/>
        </w:rPr>
        <w:t>816</w:t>
      </w:r>
      <w:r w:rsidR="00914D8C" w:rsidRPr="004D0CB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C2EF4">
        <w:rPr>
          <w:rFonts w:ascii="Sylfaen" w:hAnsi="Sylfaen" w:cs="Sylfaen"/>
          <w:szCs w:val="21"/>
          <w:shd w:val="clear" w:color="auto" w:fill="FFFFFF"/>
        </w:rPr>
        <w:t>1</w:t>
      </w:r>
      <w:r w:rsidR="00311D8A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4D0CBB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9B63F3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="00EB0989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18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B71FD1">
        <w:rPr>
          <w:rFonts w:ascii="Sylfaen" w:hAnsi="Sylfaen"/>
          <w:szCs w:val="21"/>
          <w:shd w:val="clear" w:color="auto" w:fill="FFFFFF"/>
        </w:rPr>
        <w:t>812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20B4D">
        <w:rPr>
          <w:rFonts w:ascii="Sylfaen" w:hAnsi="Sylfaen"/>
          <w:szCs w:val="21"/>
          <w:shd w:val="clear" w:color="auto" w:fill="FFFFFF"/>
        </w:rPr>
        <w:t>1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E43A7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E43A7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B2672E">
        <w:rPr>
          <w:rFonts w:ascii="Sylfaen" w:hAnsi="Sylfaen"/>
          <w:szCs w:val="21"/>
          <w:shd w:val="clear" w:color="auto" w:fill="FFFFFF"/>
          <w:lang w:val="ka-GE"/>
        </w:rPr>
        <w:t>ი ვალის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242810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3.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9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10802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15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20B4D">
        <w:rPr>
          <w:rFonts w:ascii="Sylfaen" w:hAnsi="Sylfaen"/>
          <w:szCs w:val="21"/>
          <w:shd w:val="clear" w:color="auto" w:fill="FFFFFF"/>
        </w:rPr>
        <w:t>265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20B4D">
        <w:rPr>
          <w:rFonts w:ascii="Sylfaen" w:hAnsi="Sylfaen"/>
          <w:szCs w:val="21"/>
          <w:shd w:val="clear" w:color="auto" w:fill="FFFFFF"/>
        </w:rPr>
        <w:t>5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CB5065" w:rsidRPr="00544364">
        <w:rPr>
          <w:rFonts w:ascii="Sylfaen" w:hAnsi="Sylfaen"/>
          <w:szCs w:val="21"/>
          <w:shd w:val="clear" w:color="auto" w:fill="FFFFFF"/>
          <w:lang w:val="ka-GE"/>
        </w:rPr>
        <w:t>8</w:t>
      </w:r>
      <w:r w:rsidR="00236683" w:rsidRPr="00544364">
        <w:rPr>
          <w:rFonts w:ascii="Sylfaen" w:hAnsi="Sylfaen"/>
          <w:szCs w:val="21"/>
          <w:shd w:val="clear" w:color="auto" w:fill="FFFFFF"/>
        </w:rPr>
        <w:t>1</w:t>
      </w:r>
      <w:r w:rsidR="006F4202" w:rsidRPr="00510802">
        <w:rPr>
          <w:rFonts w:ascii="Sylfaen" w:hAnsi="Sylfaen"/>
          <w:szCs w:val="21"/>
          <w:shd w:val="clear" w:color="auto" w:fill="FFFFFF"/>
        </w:rPr>
        <w:t>%-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დასაფინანსებლად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551980">
        <w:rPr>
          <w:rFonts w:ascii="Sylfaen" w:hAnsi="Sylfaen"/>
          <w:szCs w:val="21"/>
          <w:shd w:val="clear" w:color="auto" w:fill="FFFFFF"/>
        </w:rPr>
        <w:t>22</w:t>
      </w:r>
      <w:r w:rsidR="002A3C73" w:rsidRPr="00A33B4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551980">
        <w:rPr>
          <w:rFonts w:ascii="Sylfaen" w:hAnsi="Sylfaen"/>
          <w:szCs w:val="21"/>
          <w:shd w:val="clear" w:color="auto" w:fill="FFFFFF"/>
        </w:rPr>
        <w:t>0</w:t>
      </w:r>
      <w:r w:rsidR="00C126E1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</w:rPr>
        <w:t>წელს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A33B48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A33B48">
        <w:rPr>
          <w:rFonts w:ascii="Sylfaen" w:hAnsi="Sylfaen"/>
          <w:szCs w:val="21"/>
          <w:shd w:val="clear" w:color="auto" w:fill="FFFFFF"/>
        </w:rPr>
        <w:t>.</w:t>
      </w:r>
      <w:r w:rsidR="00551980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A33B4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CB36D7" w:rsidRPr="00A33B48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551980">
        <w:rPr>
          <w:rFonts w:ascii="Sylfaen" w:hAnsi="Sylfaen" w:cs="Sylfaen"/>
          <w:szCs w:val="21"/>
          <w:shd w:val="clear" w:color="auto" w:fill="FFFFFF"/>
        </w:rPr>
        <w:t>15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784855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/>
          <w:b/>
          <w:szCs w:val="18"/>
          <w:shd w:val="clear" w:color="auto" w:fill="FFFFFF"/>
          <w:lang w:val="ka-GE"/>
        </w:rPr>
        <w:t>9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551980">
        <w:rPr>
          <w:rFonts w:ascii="Sylfaen" w:hAnsi="Sylfaen" w:cs="Sylfaen"/>
          <w:b/>
          <w:szCs w:val="18"/>
          <w:shd w:val="clear" w:color="auto" w:fill="FFFFFF"/>
        </w:rPr>
        <w:t>31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551980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7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7" cy="626745"/>
                          <a:chOff x="-2" y="0"/>
                          <a:chExt cx="2620027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0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19D4" w:rsidRPr="00A33B48" w:rsidRDefault="00BD19D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BD19D4" w:rsidRPr="00A33B48" w:rsidRDefault="00BD19D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15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BD19D4" w:rsidRPr="00A33B48" w:rsidRDefault="00BD19D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22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BD19D4" w:rsidRPr="00DE4001" w:rsidRDefault="00BD19D4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BD19D4" w:rsidRPr="00A33B48" w:rsidRDefault="00BD19D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BD19D4" w:rsidRPr="00A33B48" w:rsidRDefault="00BD19D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15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BD19D4" w:rsidRPr="00A33B48" w:rsidRDefault="00BD19D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22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BD19D4" w:rsidRPr="00DE4001" w:rsidRDefault="00BD19D4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544364">
        <w:rPr>
          <w:noProof/>
          <w:sz w:val="18"/>
          <w:szCs w:val="18"/>
        </w:rPr>
        <w:drawing>
          <wp:inline distT="0" distB="0" distL="0" distR="0" wp14:anchorId="20933C21" wp14:editId="4B767450">
            <wp:extent cx="4286707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E9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1C5235" w:rsidRDefault="00BD19D4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139928</wp:posOffset>
            </wp:positionH>
            <wp:positionV relativeFrom="paragraph">
              <wp:posOffset>1443965</wp:posOffset>
            </wp:positionV>
            <wp:extent cx="2969971" cy="1743811"/>
            <wp:effectExtent l="0" t="0" r="1905" b="889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საგარეო ვალის პორტფელის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57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36419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36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7509F" w:rsidRDefault="00BD19D4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70A1C8" wp14:editId="33FB3160">
            <wp:simplePos x="0" y="0"/>
            <wp:positionH relativeFrom="page">
              <wp:posOffset>4146779</wp:posOffset>
            </wp:positionH>
            <wp:positionV relativeFrom="paragraph">
              <wp:posOffset>77571</wp:posOffset>
            </wp:positionV>
            <wp:extent cx="2355215" cy="1634490"/>
            <wp:effectExtent l="0" t="0" r="26035" b="3810"/>
            <wp:wrapThrough wrapText="bothSides">
              <wp:wrapPolygon edited="0">
                <wp:start x="0" y="0"/>
                <wp:lineTo x="0" y="21399"/>
                <wp:lineTo x="21664" y="21399"/>
                <wp:lineTo x="21664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04141">
        <w:rPr>
          <w:rFonts w:ascii="Sylfaen" w:hAnsi="Sylfaen"/>
          <w:b/>
          <w:lang w:val="ka-GE"/>
        </w:rPr>
        <w:t xml:space="preserve"> საგარეო ვალის სტრუქტურა - </w:t>
      </w:r>
      <w:r>
        <w:rPr>
          <w:rFonts w:ascii="Sylfaen" w:hAnsi="Sylfaen"/>
          <w:b/>
          <w:lang w:val="ka-GE"/>
        </w:rPr>
        <w:t>2019</w:t>
      </w:r>
      <w:r w:rsidR="00E46C45" w:rsidRPr="00F53863">
        <w:rPr>
          <w:rFonts w:ascii="Sylfaen" w:hAnsi="Sylfaen"/>
          <w:b/>
          <w:lang w:val="ka-GE"/>
        </w:rPr>
        <w:t xml:space="preserve"> წლის </w:t>
      </w:r>
      <w:r w:rsidR="00551980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551980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="00071D1D" w:rsidRPr="00B04141">
        <w:rPr>
          <w:rFonts w:ascii="Sylfaen" w:hAnsi="Sylfaen"/>
          <w:b/>
          <w:lang w:val="ka-GE"/>
        </w:rPr>
        <w:t>მდგომარეობით</w:t>
      </w:r>
    </w:p>
    <w:p w:rsidR="00E14FE1" w:rsidRDefault="00E14FE1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116" w:type="pct"/>
        <w:tblLook w:val="04A0" w:firstRow="1" w:lastRow="0" w:firstColumn="1" w:lastColumn="0" w:noHBand="0" w:noVBand="1"/>
      </w:tblPr>
      <w:tblGrid>
        <w:gridCol w:w="2710"/>
        <w:gridCol w:w="796"/>
        <w:gridCol w:w="1283"/>
        <w:gridCol w:w="1327"/>
        <w:gridCol w:w="1465"/>
        <w:gridCol w:w="1059"/>
        <w:gridCol w:w="1057"/>
      </w:tblGrid>
      <w:tr w:rsidR="00BD19D4" w:rsidRPr="00440D7B" w:rsidTr="00BD19D4">
        <w:trPr>
          <w:trHeight w:val="388"/>
        </w:trPr>
        <w:tc>
          <w:tcPr>
            <w:tcW w:w="1399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კრედიტის</w:t>
            </w:r>
            <w:r w:rsidRPr="00440D7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ვალუტა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31.12.2018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</w:tr>
      <w:tr w:rsidR="00BD19D4" w:rsidRPr="00440D7B" w:rsidTr="00BD19D4">
        <w:trPr>
          <w:trHeight w:val="509"/>
        </w:trPr>
        <w:tc>
          <w:tcPr>
            <w:tcW w:w="1399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</w:tr>
      <w:tr w:rsidR="00BD19D4" w:rsidRPr="00440D7B" w:rsidTr="00BD19D4">
        <w:trPr>
          <w:trHeight w:val="67"/>
        </w:trPr>
        <w:tc>
          <w:tcPr>
            <w:tcW w:w="180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მთვრობის</w:t>
            </w: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      5 182 307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     15 265 521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12"/>
        </w:trPr>
        <w:tc>
          <w:tcPr>
            <w:tcW w:w="1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3 766 603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11 095 283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ასოციაცია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(WB - IDA)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735 788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2 167 412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0.106%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240 527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708 521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0.093%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9 368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27 594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ასოციაცია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(WB - IBRD)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101 402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298 699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LIBOR + Variable Spread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0.71%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171 958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506 538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45 551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134 179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2.70%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151 013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444 839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2.90%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127 063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374 290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0.074%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20 547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60 526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3.29%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47 332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139 425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27 991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82 454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31 485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92 746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25 469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75 025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3.44%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120 000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353 484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3.63%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2 685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7 910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3.64%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25 937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76 403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3.68%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სოფლის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მეურნეობის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ფონდი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18 364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54 095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10 301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30 343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676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4 155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12 239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1.15%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403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სავალუტო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ფონდი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(SBA 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20 525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60 461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1.93%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ევროგაერთიანება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11 041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32 523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14 353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42 280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16 561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48 785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489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ევროპის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რეკონსტრუქციის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112 315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330 848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BD19D4" w:rsidRPr="00440D7B" w:rsidTr="00BD19D4">
        <w:trPr>
          <w:trHeight w:val="230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აზიის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62 863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185 177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BD19D4" w:rsidRPr="00440D7B" w:rsidTr="00BD19D4">
        <w:trPr>
          <w:trHeight w:val="230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360 656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1 062 384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0.104%</w:t>
            </w:r>
          </w:p>
        </w:tc>
      </w:tr>
      <w:tr w:rsidR="00BD19D4" w:rsidRPr="00440D7B" w:rsidTr="00BD19D4">
        <w:trPr>
          <w:trHeight w:val="230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41 623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122 608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0.013%</w:t>
            </w:r>
          </w:p>
        </w:tc>
      </w:tr>
      <w:tr w:rsidR="00BD19D4" w:rsidRPr="00440D7B" w:rsidTr="00BD19D4">
        <w:trPr>
          <w:trHeight w:val="201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224 992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662 759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0.087%</w:t>
            </w:r>
          </w:p>
        </w:tc>
      </w:tr>
      <w:tr w:rsidR="00BD19D4" w:rsidRPr="00440D7B" w:rsidTr="00BD19D4">
        <w:trPr>
          <w:trHeight w:val="403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81 895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241 237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0.42%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70 820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208 616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2.60%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0.036%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45 312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133 477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2.62%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50 000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147 285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2.68%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0.026%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38 974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114 806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2.80%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0.021%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54 167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159 559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2.97%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0.031%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14 000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41 240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50 675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149 274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3.23%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0.032%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9 439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27 804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16 377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48 242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25 560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75 291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BD19D4" w:rsidRPr="00440D7B" w:rsidTr="00BD19D4">
        <w:trPr>
          <w:trHeight w:val="403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აზიის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19 518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57 496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BD19D4" w:rsidRPr="00440D7B" w:rsidTr="00BD19D4">
        <w:trPr>
          <w:trHeight w:val="417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60B7">
              <w:rPr>
                <w:rFonts w:ascii="Sylfaen" w:eastAsia="Times New Roman" w:hAnsi="Sylfaen" w:cs="Sylfaen"/>
                <w:sz w:val="16"/>
                <w:szCs w:val="16"/>
              </w:rPr>
              <w:t>ევროსაბჭოს განვითარების ბანკი (CEB)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995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2 932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0.21%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(EIB)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9 221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27 162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22 082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65 046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11 041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32 523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25 643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75 538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22 082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65 046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1.94%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77 286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227 661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EURIBOR+0.183%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99 368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292 707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EURIBOR+0.29%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55 204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162 615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EURIBOR+0.505%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0.20%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49 684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146 353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+ 0.75%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3 312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9 757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EURIBOR+0.75%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82 301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242 433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EURIBOR+0.81%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10 703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31 529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+ 0.82%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39 077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115 110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+ 0.858%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ორმხრივი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913 982 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2 692 316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ავსტრია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19 161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56 443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აზერბაიჯანი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6 874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20 247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თურქმენეთი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211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622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თურქეთი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13 209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38 910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ირანი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5 267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15 514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რუსეთი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53 772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158 397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0.042%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სომხეთი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7 554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22 252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უზბეკეთი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120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353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უკრაინა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110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323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ყაზახეთი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14 421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42 480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ჩინეთი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CNY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1 259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3 709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გერმანის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1 485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4 376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244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54 100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159 363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EURIBOR+ 0.75%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0.56%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123 032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362 414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17 883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52 677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1 650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4 861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31 466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92 688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26 171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77 091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13 009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38 321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30 362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89 438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11 042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32 526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იაპონია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JPY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27 703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81 605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 xml:space="preserve"> 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144 972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 xml:space="preserve"> 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427 044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1 492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4 394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25 276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74 455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20 763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61 161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კუვეიტი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KWD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492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1 449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8 886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26 175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ნიდერლანდები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134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395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551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1 624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აშშ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191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564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7 772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22 894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4 586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13 510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6 891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20 300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საფრანგეთი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13 122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38 654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22 272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65 606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20 097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59 200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37 024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109 063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66 245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195 138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+ 0.33%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0.37%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66 245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195 138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0.37%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3 058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9 009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+ 1.8%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1.80%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4 052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11 936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ფასიანი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ქაღალდები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500 000 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1 472 850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ევროობლიგაცია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500 000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1 472 850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0.663%</w:t>
            </w:r>
          </w:p>
        </w:tc>
      </w:tr>
      <w:tr w:rsidR="00BD19D4" w:rsidRPr="00440D7B" w:rsidTr="00BD19D4">
        <w:trPr>
          <w:trHeight w:val="288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გარანტირებული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კრედიტები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  1 722 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    5 072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1 722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5 072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32"/>
        </w:trPr>
        <w:tc>
          <w:tcPr>
            <w:tcW w:w="1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6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color w:val="FFFFFF"/>
                <w:sz w:val="16"/>
                <w:szCs w:val="16"/>
              </w:rPr>
              <w:t>საშუალო</w:t>
            </w:r>
            <w:r w:rsidRPr="00440D7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color w:val="FFFFFF"/>
                <w:sz w:val="16"/>
                <w:szCs w:val="16"/>
              </w:rPr>
              <w:t>შეწონილი</w:t>
            </w:r>
            <w:r w:rsidRPr="00440D7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color w:val="FFFFFF"/>
                <w:sz w:val="16"/>
                <w:szCs w:val="16"/>
              </w:rPr>
              <w:t>საპროცენტო</w:t>
            </w:r>
            <w:r w:rsidRPr="00440D7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color w:val="FFFFFF"/>
                <w:sz w:val="16"/>
                <w:szCs w:val="16"/>
              </w:rPr>
              <w:t>განაკვეთი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2.15%</w:t>
            </w:r>
          </w:p>
        </w:tc>
      </w:tr>
    </w:tbl>
    <w:p w:rsidR="00BD19D4" w:rsidRDefault="00BD19D4" w:rsidP="00B443B2">
      <w:pPr>
        <w:pStyle w:val="Default"/>
        <w:ind w:firstLine="708"/>
        <w:jc w:val="both"/>
        <w:rPr>
          <w:sz w:val="22"/>
          <w:szCs w:val="22"/>
          <w:highlight w:val="yellow"/>
          <w:shd w:val="clear" w:color="auto" w:fill="FFFFFF"/>
          <w:lang w:val="ka-GE"/>
        </w:rPr>
      </w:pPr>
    </w:p>
    <w:p w:rsidR="00B93A75" w:rsidRPr="00C00BDD" w:rsidRDefault="00B443B2" w:rsidP="00B443B2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C00BDD">
        <w:rPr>
          <w:sz w:val="22"/>
          <w:szCs w:val="22"/>
          <w:shd w:val="clear" w:color="auto" w:fill="FFFFFF"/>
          <w:lang w:val="ka-GE"/>
        </w:rPr>
        <w:t>20</w:t>
      </w:r>
      <w:r w:rsidR="002055B2" w:rsidRPr="00C00BDD">
        <w:rPr>
          <w:sz w:val="22"/>
          <w:szCs w:val="22"/>
          <w:shd w:val="clear" w:color="auto" w:fill="FFFFFF"/>
          <w:lang w:val="ka-GE"/>
        </w:rPr>
        <w:t>20</w:t>
      </w:r>
      <w:r w:rsidRPr="00C00BDD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1,</w:t>
      </w:r>
      <w:r w:rsidR="002055B2" w:rsidRPr="00C00BDD">
        <w:rPr>
          <w:sz w:val="22"/>
          <w:szCs w:val="22"/>
          <w:shd w:val="clear" w:color="auto" w:fill="FFFFFF"/>
          <w:lang w:val="ka-GE"/>
        </w:rPr>
        <w:t>170</w:t>
      </w:r>
      <w:r w:rsidRPr="00C00BDD">
        <w:rPr>
          <w:sz w:val="22"/>
          <w:szCs w:val="22"/>
          <w:shd w:val="clear" w:color="auto" w:fill="FFFFFF"/>
          <w:lang w:val="ka-GE"/>
        </w:rPr>
        <w:t>,0</w:t>
      </w:r>
      <w:r w:rsidR="002055B2" w:rsidRPr="00C00BDD">
        <w:rPr>
          <w:sz w:val="22"/>
          <w:szCs w:val="22"/>
          <w:shd w:val="clear" w:color="auto" w:fill="FFFFFF"/>
          <w:lang w:val="ka-GE"/>
        </w:rPr>
        <w:t>0</w:t>
      </w:r>
      <w:r w:rsidRPr="00C00BDD">
        <w:rPr>
          <w:sz w:val="22"/>
          <w:szCs w:val="22"/>
          <w:shd w:val="clear" w:color="auto" w:fill="FFFFFF"/>
          <w:lang w:val="ka-GE"/>
        </w:rPr>
        <w:t>0.0 ათასი ლარის ოდენობით. ასევე</w:t>
      </w:r>
      <w:r w:rsidR="00B93A75" w:rsidRPr="00C00BDD">
        <w:rPr>
          <w:sz w:val="22"/>
          <w:szCs w:val="22"/>
          <w:shd w:val="clear" w:color="auto" w:fill="FFFFFF"/>
          <w:lang w:val="ka-GE"/>
        </w:rPr>
        <w:t>,</w:t>
      </w:r>
      <w:r w:rsidRPr="00C00BDD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 </w:t>
      </w:r>
      <w:r w:rsidR="002055B2" w:rsidRPr="00C00BDD">
        <w:rPr>
          <w:sz w:val="22"/>
          <w:szCs w:val="22"/>
          <w:shd w:val="clear" w:color="auto" w:fill="FFFFFF"/>
          <w:lang w:val="ka-GE"/>
        </w:rPr>
        <w:t xml:space="preserve">საქართველოში ენერგეტიკის სექტორის რეფორმის პროგრამის ფარგლებში საფრანგეთის განვითარების სააგენტოდან (AFD) 170,000.0 ათასი ლარის, </w:t>
      </w:r>
      <w:r w:rsidR="002055B2" w:rsidRPr="00C00BDD">
        <w:rPr>
          <w:sz w:val="22"/>
          <w:szCs w:val="22"/>
          <w:shd w:val="clear" w:color="auto" w:fill="FFFFFF"/>
        </w:rPr>
        <w:t>საქართველოში ენერგეტიკის სექტორის რეფორმის პროგრამის ფარგლებში გერმანიის რეკონსტრუქციის საკრედიტო ბანკიდან (KfW) 1</w:t>
      </w:r>
      <w:r w:rsidR="002055B2" w:rsidRPr="00C00BDD">
        <w:rPr>
          <w:sz w:val="22"/>
          <w:szCs w:val="22"/>
          <w:shd w:val="clear" w:color="auto" w:fill="FFFFFF"/>
          <w:lang w:val="ka-GE"/>
        </w:rPr>
        <w:t>95</w:t>
      </w:r>
      <w:r w:rsidR="00B93A75" w:rsidRPr="00C00BDD">
        <w:rPr>
          <w:sz w:val="22"/>
          <w:szCs w:val="22"/>
          <w:shd w:val="clear" w:color="auto" w:fill="FFFFFF"/>
        </w:rPr>
        <w:t>,</w:t>
      </w:r>
      <w:r w:rsidR="002055B2" w:rsidRPr="00C00BDD">
        <w:rPr>
          <w:sz w:val="22"/>
          <w:szCs w:val="22"/>
          <w:shd w:val="clear" w:color="auto" w:fill="FFFFFF"/>
        </w:rPr>
        <w:t xml:space="preserve">000.0 </w:t>
      </w:r>
      <w:r w:rsidR="002055B2" w:rsidRPr="00C00BDD">
        <w:rPr>
          <w:sz w:val="22"/>
          <w:szCs w:val="22"/>
          <w:shd w:val="clear" w:color="auto" w:fill="FFFFFF"/>
          <w:lang w:val="ka-GE"/>
        </w:rPr>
        <w:t xml:space="preserve">ათასი ლარის, ევროკავშირის მაკროფინანსური დახმარების (MFA) პროგრამის  ფარგლებში ევროკავშირიდან (EU) </w:t>
      </w:r>
      <w:r w:rsidR="00B93A75" w:rsidRPr="00C00BDD">
        <w:rPr>
          <w:sz w:val="22"/>
          <w:szCs w:val="22"/>
          <w:shd w:val="clear" w:color="auto" w:fill="FFFFFF"/>
          <w:lang w:val="ka-GE"/>
        </w:rPr>
        <w:t>65,</w:t>
      </w:r>
      <w:r w:rsidR="002055B2" w:rsidRPr="00C00BDD">
        <w:rPr>
          <w:sz w:val="22"/>
          <w:szCs w:val="22"/>
          <w:shd w:val="clear" w:color="auto" w:fill="FFFFFF"/>
          <w:lang w:val="ka-GE"/>
        </w:rPr>
        <w:t>000.0 ათასი ლარის</w:t>
      </w:r>
      <w:r w:rsidR="00B93A75" w:rsidRPr="00C00BDD">
        <w:rPr>
          <w:sz w:val="22"/>
          <w:szCs w:val="22"/>
          <w:shd w:val="clear" w:color="auto" w:fill="FFFFFF"/>
          <w:lang w:val="ka-GE"/>
        </w:rPr>
        <w:t xml:space="preserve">, განვითარების პოლიტიკის ოპერაციის (DPO-2019) პროგრამის ფარგლებში მსოფლიო ბანკიდან (WB) 150,000.0  ათასი ლარის და </w:t>
      </w:r>
      <w:r w:rsidR="00B93A75" w:rsidRPr="00C00BDD">
        <w:rPr>
          <w:shd w:val="clear" w:color="auto" w:fill="FFFFFF"/>
          <w:lang w:val="ka-GE"/>
        </w:rPr>
        <w:t xml:space="preserve">სსე-ს </w:t>
      </w:r>
      <w:r w:rsidR="00B93A75" w:rsidRPr="00C00BDD">
        <w:rPr>
          <w:sz w:val="22"/>
          <w:shd w:val="clear" w:color="auto" w:fill="FFFFFF"/>
          <w:lang w:val="ka-GE"/>
        </w:rPr>
        <w:t>კორპორატიზაციისა და ენერგობაზრის რეფორმის პროგრამის ფარგლებში აზიის განვითარების ბანკიდან (ADB) 105,000.0  ათასი ლარის ათვისებას.</w:t>
      </w:r>
    </w:p>
    <w:p w:rsidR="00B443B2" w:rsidRDefault="00B443B2" w:rsidP="00B443B2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2020 წლის სახელმწიფო ბიუჯეტის პროექტით გათვალისწინებულია</w:t>
      </w:r>
      <w:r w:rsidRPr="00C00BDD">
        <w:rPr>
          <w:rFonts w:ascii="Sylfaen" w:hAnsi="Sylfaen" w:cs="Sylfaen"/>
          <w:szCs w:val="21"/>
          <w:shd w:val="clear" w:color="auto" w:fill="FFFFFF"/>
        </w:rPr>
        <w:t xml:space="preserve"> 1,3</w:t>
      </w:r>
      <w:r w:rsidR="004D17D6" w:rsidRPr="00C00BDD">
        <w:rPr>
          <w:rFonts w:ascii="Sylfaen" w:hAnsi="Sylfaen" w:cs="Sylfaen"/>
          <w:szCs w:val="21"/>
          <w:shd w:val="clear" w:color="auto" w:fill="FFFFFF"/>
        </w:rPr>
        <w:t>2</w:t>
      </w:r>
      <w:r w:rsidRPr="00C00BDD">
        <w:rPr>
          <w:rFonts w:ascii="Sylfaen" w:hAnsi="Sylfaen" w:cs="Sylfaen"/>
          <w:szCs w:val="21"/>
          <w:shd w:val="clear" w:color="auto" w:fill="FFFFFF"/>
        </w:rPr>
        <w:t>0,000</w:t>
      </w: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 xml:space="preserve">ათასი ლარი, საიდანაც </w:t>
      </w:r>
      <w:r w:rsidR="004D17D6" w:rsidRPr="00C00BDD">
        <w:rPr>
          <w:rFonts w:ascii="Sylfaen" w:hAnsi="Sylfaen" w:cs="Sylfaen"/>
          <w:szCs w:val="21"/>
          <w:shd w:val="clear" w:color="auto" w:fill="FFFFFF"/>
        </w:rPr>
        <w:t>950</w:t>
      </w:r>
      <w:r w:rsidRPr="00C00BDD">
        <w:rPr>
          <w:rFonts w:ascii="Sylfaen" w:hAnsi="Sylfaen" w:cs="Sylfaen"/>
          <w:szCs w:val="21"/>
          <w:shd w:val="clear" w:color="auto" w:fill="FFFFFF"/>
        </w:rPr>
        <w:t>,000</w:t>
      </w: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4D17D6" w:rsidRPr="00C00BDD">
        <w:rPr>
          <w:rFonts w:ascii="Sylfaen" w:hAnsi="Sylfaen" w:cs="Sylfaen"/>
          <w:szCs w:val="21"/>
          <w:shd w:val="clear" w:color="auto" w:fill="FFFFFF"/>
        </w:rPr>
        <w:t>370</w:t>
      </w:r>
      <w:r w:rsidRPr="00C00BDD">
        <w:rPr>
          <w:rFonts w:ascii="Sylfaen" w:hAnsi="Sylfaen" w:cs="Sylfaen"/>
          <w:szCs w:val="21"/>
          <w:shd w:val="clear" w:color="auto" w:fill="FFFFFF"/>
        </w:rPr>
        <w:t>,000</w:t>
      </w: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4816BC" w:rsidRPr="00B443B2" w:rsidRDefault="00FE7942" w:rsidP="00FB01F8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B443B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B443B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2020</w:t>
      </w:r>
      <w:r w:rsidR="000F5720" w:rsidRPr="00B443B2">
        <w:rPr>
          <w:rFonts w:ascii="Sylfaen" w:hAnsi="Sylfaen"/>
          <w:b/>
          <w:sz w:val="20"/>
          <w:szCs w:val="20"/>
          <w:lang w:val="ka-GE"/>
        </w:rPr>
        <w:t xml:space="preserve"> წლის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თვის</w:t>
      </w:r>
      <w:r w:rsidR="000F5720" w:rsidRPr="00B443B2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(პროგნოზი)</w:t>
      </w:r>
    </w:p>
    <w:p w:rsidR="006067BC" w:rsidRPr="002A5333" w:rsidRDefault="00EA293E" w:rsidP="002A5333">
      <w:pPr>
        <w:tabs>
          <w:tab w:val="left" w:pos="0"/>
        </w:tabs>
        <w:spacing w:after="0" w:line="240" w:lineRule="auto"/>
        <w:ind w:right="709" w:firstLine="720"/>
        <w:jc w:val="right"/>
        <w:rPr>
          <w:rFonts w:ascii="Sylfaen" w:hAnsi="Sylfaen"/>
          <w:i/>
          <w:noProof/>
          <w:color w:val="000000"/>
          <w:sz w:val="17"/>
          <w:szCs w:val="17"/>
          <w:lang w:val="ka-GE"/>
        </w:rPr>
      </w:pPr>
      <w:r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</w:t>
      </w:r>
      <w:r w:rsidR="002A5333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</w:t>
      </w:r>
      <w:r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</w:t>
      </w:r>
      <w:r w:rsidR="00FB01F8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>ათასი ლარი</w:t>
      </w:r>
      <w:r w:rsidR="00B57E95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leGrid"/>
        <w:tblW w:w="3999" w:type="pct"/>
        <w:tblInd w:w="988" w:type="dxa"/>
        <w:tblLook w:val="04A0" w:firstRow="1" w:lastRow="0" w:firstColumn="1" w:lastColumn="0" w:noHBand="0" w:noVBand="1"/>
      </w:tblPr>
      <w:tblGrid>
        <w:gridCol w:w="2126"/>
        <w:gridCol w:w="1877"/>
        <w:gridCol w:w="1917"/>
        <w:gridCol w:w="1668"/>
      </w:tblGrid>
      <w:tr w:rsidR="000C22AF" w:rsidRPr="00BD19D4" w:rsidTr="000C22AF">
        <w:trPr>
          <w:trHeight w:val="304"/>
        </w:trPr>
        <w:tc>
          <w:tcPr>
            <w:tcW w:w="1401" w:type="pct"/>
            <w:hideMark/>
          </w:tcPr>
          <w:p w:rsidR="000C22AF" w:rsidRPr="00BD19D4" w:rsidRDefault="00B57E95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  <w:r w:rsidRPr="00BD19D4">
              <w:rPr>
                <w:rFonts w:ascii="Sylfaen" w:hAnsi="Sylfaen"/>
                <w:b/>
                <w:sz w:val="18"/>
                <w:szCs w:val="14"/>
                <w:lang w:val="ka-GE"/>
              </w:rPr>
              <w:t xml:space="preserve">       </w:t>
            </w:r>
            <w:r w:rsidR="000C22AF" w:rsidRPr="00BD19D4">
              <w:rPr>
                <w:rFonts w:ascii="Sylfaen" w:hAnsi="Sylfaen"/>
                <w:b/>
                <w:bCs/>
                <w:sz w:val="18"/>
                <w:szCs w:val="14"/>
              </w:rPr>
              <w:t>კრედიტორები</w:t>
            </w:r>
          </w:p>
        </w:tc>
        <w:tc>
          <w:tcPr>
            <w:tcW w:w="1237" w:type="pct"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  <w:r w:rsidRPr="00BD19D4">
              <w:rPr>
                <w:rFonts w:ascii="Sylfaen" w:hAnsi="Sylfaen"/>
                <w:b/>
                <w:bCs/>
                <w:sz w:val="18"/>
                <w:szCs w:val="14"/>
              </w:rPr>
              <w:t>ვალების დაფარვა</w:t>
            </w:r>
          </w:p>
        </w:tc>
        <w:tc>
          <w:tcPr>
            <w:tcW w:w="1263" w:type="pct"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  <w:r w:rsidRPr="00BD19D4">
              <w:rPr>
                <w:rFonts w:ascii="Sylfaen" w:hAnsi="Sylfaen"/>
                <w:b/>
                <w:bCs/>
                <w:sz w:val="18"/>
                <w:szCs w:val="14"/>
              </w:rPr>
              <w:t>პროცენტი</w:t>
            </w:r>
          </w:p>
        </w:tc>
        <w:tc>
          <w:tcPr>
            <w:tcW w:w="1099" w:type="pct"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  <w:r w:rsidRPr="00BD19D4">
              <w:rPr>
                <w:rFonts w:ascii="Sylfaen" w:hAnsi="Sylfaen"/>
                <w:b/>
                <w:bCs/>
                <w:sz w:val="18"/>
                <w:szCs w:val="14"/>
              </w:rPr>
              <w:t>სულ 2020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ავსტრია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3 913.0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560.9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4 473.9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კუვეიტი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4 238.0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902.9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5 140.9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იაპონია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24 627.4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5 822.5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30 449.8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გერმანია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80 443.3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18 982.8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99 426.1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აშშ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6 999.8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1 167.9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8 167.7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სომხეთი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4 873.4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607.3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5 480.7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აზერბაიჯანი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3 575.8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570.0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4 145.7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ირანი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2 899.8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431.0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3 330.8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ყაზახეთი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13 295.6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6 932.3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20 227.9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ნიდერლანდები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719.9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79.5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799.4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რუსეთი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32 270.6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5 859.0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38 129.6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თურქეთი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6 760.7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1 197.3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7 958.1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თურქმენეთი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11 840.0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11 840.0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უკრაინა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126.3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7.1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133.4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უზბეკეთი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138.3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7.7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146.1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საფრანგეთი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63 786.2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4 731.8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68 518.0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ჩინეთი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1 332.0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-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1 332.0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IDA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328 722.3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30 060.2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358 782.5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IBRD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39 574.7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96 074.0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135 648.7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IFAD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4 653.0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1 210.4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5 863.4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EBRD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56 433.1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5 215.2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61 648.3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EIB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33 398.0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10 106.6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43 504.5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ADB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236 174.7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63 716.8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299 891.5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IMF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62.4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62.4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EU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1 328.4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1 328.4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CEB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41.2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41.2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AIIB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600.2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600.2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NEFCO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1 044.3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184.6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1 228.9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ევრობონდები</w:t>
            </w:r>
          </w:p>
        </w:tc>
        <w:tc>
          <w:tcPr>
            <w:tcW w:w="1237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101 700.0</w:t>
            </w:r>
          </w:p>
        </w:tc>
        <w:tc>
          <w:tcPr>
            <w:tcW w:w="1099" w:type="pct"/>
            <w:noWrap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sz w:val="18"/>
                <w:szCs w:val="12"/>
              </w:rPr>
            </w:pPr>
            <w:r w:rsidRPr="00BD19D4">
              <w:rPr>
                <w:rFonts w:ascii="Sylfaen" w:hAnsi="Sylfaen"/>
                <w:sz w:val="18"/>
                <w:szCs w:val="12"/>
              </w:rPr>
              <w:t>101 700.0</w:t>
            </w:r>
          </w:p>
        </w:tc>
      </w:tr>
      <w:tr w:rsidR="000C22AF" w:rsidRPr="00BD19D4" w:rsidTr="000C22AF">
        <w:trPr>
          <w:trHeight w:val="304"/>
        </w:trPr>
        <w:tc>
          <w:tcPr>
            <w:tcW w:w="1401" w:type="pct"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 w:rsidRPr="00BD19D4">
              <w:rPr>
                <w:rFonts w:ascii="Sylfaen" w:hAnsi="Sylfaen"/>
                <w:b/>
                <w:bCs/>
                <w:sz w:val="18"/>
                <w:szCs w:val="16"/>
              </w:rPr>
              <w:t>სულ</w:t>
            </w:r>
          </w:p>
        </w:tc>
        <w:tc>
          <w:tcPr>
            <w:tcW w:w="1237" w:type="pct"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 w:rsidRPr="00BD19D4">
              <w:rPr>
                <w:rFonts w:ascii="Sylfaen" w:hAnsi="Sylfaen"/>
                <w:b/>
                <w:bCs/>
                <w:sz w:val="18"/>
                <w:szCs w:val="16"/>
              </w:rPr>
              <w:t>950 000.0</w:t>
            </w:r>
          </w:p>
        </w:tc>
        <w:tc>
          <w:tcPr>
            <w:tcW w:w="1263" w:type="pct"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 w:rsidRPr="00BD19D4">
              <w:rPr>
                <w:rFonts w:ascii="Sylfaen" w:hAnsi="Sylfaen"/>
                <w:b/>
                <w:bCs/>
                <w:sz w:val="18"/>
                <w:szCs w:val="16"/>
              </w:rPr>
              <w:t>370 000.0</w:t>
            </w:r>
          </w:p>
        </w:tc>
        <w:tc>
          <w:tcPr>
            <w:tcW w:w="1099" w:type="pct"/>
            <w:hideMark/>
          </w:tcPr>
          <w:p w:rsidR="000C22AF" w:rsidRPr="00BD19D4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6"/>
              </w:rPr>
            </w:pPr>
            <w:r w:rsidRPr="00BD19D4">
              <w:rPr>
                <w:rFonts w:ascii="Sylfaen" w:hAnsi="Sylfaen"/>
                <w:b/>
                <w:bCs/>
                <w:sz w:val="18"/>
                <w:szCs w:val="16"/>
              </w:rPr>
              <w:t>1 320 000.0</w:t>
            </w:r>
          </w:p>
        </w:tc>
      </w:tr>
    </w:tbl>
    <w:p w:rsidR="009E33C4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  <w:r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</w:t>
      </w:r>
    </w:p>
    <w:p w:rsidR="00BD19D4" w:rsidRPr="00B57E95" w:rsidRDefault="00BD19D4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D2620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D26200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2620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26200">
        <w:rPr>
          <w:rFonts w:ascii="Sylfaen" w:hAnsi="Sylfaen" w:cs="Sylfaen"/>
          <w:szCs w:val="21"/>
          <w:shd w:val="clear" w:color="auto" w:fill="FFFFFF"/>
        </w:rPr>
        <w:t>6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863DFC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7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D26200">
        <w:rPr>
          <w:rFonts w:ascii="Sylfaen" w:hAnsi="Sylfaen" w:cs="Sylfaen"/>
          <w:szCs w:val="21"/>
          <w:shd w:val="clear" w:color="auto" w:fill="FFFFFF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26200">
        <w:rPr>
          <w:rFonts w:ascii="Sylfaen" w:hAnsi="Sylfaen" w:cs="Sylfaen"/>
          <w:szCs w:val="21"/>
          <w:shd w:val="clear" w:color="auto" w:fill="FFFFFF"/>
        </w:rPr>
        <w:t>0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4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863DFC" w:rsidRDefault="00567ACE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lastRenderedPageBreak/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201</w:t>
      </w:r>
      <w:r w:rsidR="00050EF1">
        <w:rPr>
          <w:rFonts w:ascii="Sylfaen" w:hAnsi="Sylfaen" w:cs="Sylfaen"/>
          <w:shd w:val="clear" w:color="auto" w:fill="FFFFFF"/>
          <w:lang w:val="ka-GE"/>
        </w:rPr>
        <w:t>9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D26200">
        <w:rPr>
          <w:rFonts w:ascii="Sylfaen" w:hAnsi="Sylfaen" w:cs="Sylfaen"/>
          <w:szCs w:val="21"/>
          <w:shd w:val="clear" w:color="auto" w:fill="FFFFFF"/>
        </w:rPr>
        <w:t>31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D26200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 w:rsidR="00D26200"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278EB">
        <w:rPr>
          <w:rFonts w:ascii="Sylfaen" w:hAnsi="Sylfaen" w:cs="Sylfaen"/>
          <w:shd w:val="clear" w:color="auto" w:fill="FFFFFF"/>
          <w:lang w:val="ka-GE"/>
        </w:rPr>
        <w:t>550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0278EB">
        <w:rPr>
          <w:rFonts w:ascii="Sylfaen" w:hAnsi="Sylfaen" w:cs="Sylfaen"/>
          <w:shd w:val="clear" w:color="auto" w:fill="FFFFFF"/>
          <w:lang w:val="ka-GE"/>
        </w:rPr>
        <w:t>5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="00994CC0"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278EB">
        <w:rPr>
          <w:rFonts w:ascii="Sylfaen" w:hAnsi="Sylfaen" w:cs="Sylfaen"/>
          <w:shd w:val="clear" w:color="auto" w:fill="FFFFFF"/>
          <w:lang w:val="ka-GE"/>
        </w:rPr>
        <w:t>555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0278EB">
        <w:rPr>
          <w:rFonts w:ascii="Sylfaen" w:hAnsi="Sylfaen" w:cs="Sylfaen"/>
          <w:shd w:val="clear" w:color="auto" w:fill="FFFFFF"/>
          <w:lang w:val="ka-GE"/>
        </w:rPr>
        <w:t>9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- 3.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9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863DFC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278EB">
        <w:rPr>
          <w:rFonts w:ascii="Sylfaen" w:hAnsi="Sylfaen" w:cs="Sylfaen"/>
          <w:shd w:val="clear" w:color="auto" w:fill="FFFFFF"/>
          <w:lang w:val="ka-GE"/>
        </w:rPr>
        <w:t>135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0278EB">
        <w:rPr>
          <w:rFonts w:ascii="Sylfaen" w:hAnsi="Sylfaen" w:cs="Sylfaen"/>
          <w:shd w:val="clear" w:color="auto" w:fill="FFFFFF"/>
          <w:lang w:val="ka-GE"/>
        </w:rPr>
        <w:t>7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ხოლო </w:t>
      </w:r>
      <w:r w:rsidR="00863DFC">
        <w:rPr>
          <w:rFonts w:ascii="Sylfaen" w:hAnsi="Sylfaen" w:cs="Sylfaen"/>
          <w:shd w:val="clear" w:color="auto" w:fill="FFFFFF"/>
          <w:lang w:val="ka-GE"/>
        </w:rPr>
        <w:t>410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 w:rsidR="00994CC0"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ნაწილში.</w:t>
      </w:r>
    </w:p>
    <w:p w:rsidR="00B360B7" w:rsidRDefault="00B360B7" w:rsidP="00B443B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rial"/>
          <w:b/>
          <w:bCs/>
          <w:color w:val="000000"/>
          <w:sz w:val="16"/>
          <w:szCs w:val="16"/>
        </w:rPr>
      </w:pPr>
    </w:p>
    <w:p w:rsidR="00B443B2" w:rsidRPr="00B360B7" w:rsidRDefault="00B443B2" w:rsidP="00B443B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rial"/>
          <w:i/>
          <w:color w:val="000000"/>
          <w:sz w:val="16"/>
          <w:szCs w:val="16"/>
        </w:rPr>
      </w:pPr>
      <w:r w:rsidRPr="00B360B7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 xml:space="preserve">შენიშვნა: </w:t>
      </w:r>
      <w:r w:rsidR="00B360B7">
        <w:rPr>
          <w:rFonts w:ascii="Sylfaen" w:eastAsia="Times New Roman" w:hAnsi="Sylfaen" w:cs="Arial"/>
          <w:i/>
          <w:color w:val="000000"/>
          <w:sz w:val="16"/>
          <w:szCs w:val="16"/>
        </w:rPr>
        <w:t xml:space="preserve"> </w:t>
      </w:r>
      <w:r w:rsidR="00B360B7">
        <w:rPr>
          <w:rFonts w:ascii="Sylfaen" w:eastAsia="Times New Roman" w:hAnsi="Sylfaen" w:cs="Arial"/>
          <w:i/>
          <w:color w:val="000000"/>
          <w:sz w:val="16"/>
          <w:szCs w:val="16"/>
          <w:lang w:val="ka-GE"/>
        </w:rPr>
        <w:t>მთავრობის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</w:rPr>
        <w:t xml:space="preserve"> საშინაო ვალის ნაშთი არ მოიცავს ე.წ. 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  <w:lang w:val="ka-GE"/>
        </w:rPr>
        <w:t>„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</w:rPr>
        <w:t xml:space="preserve">ისტორიულ ვალს". 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  <w:lang w:val="ka-GE"/>
        </w:rPr>
        <w:t>„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</w:rPr>
        <w:t>ისტორიული ვალის“ მოცულობა საორიენტაციოა, ვინაიდან ამ კატეგორიის  უმეტესი ნაწილი დასაზუსტებელია</w:t>
      </w:r>
    </w:p>
    <w:p w:rsidR="00B360B7" w:rsidRDefault="00B360B7" w:rsidP="00B443B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18"/>
          <w:shd w:val="clear" w:color="auto" w:fill="FFFFFF"/>
          <w:lang w:val="ka-GE"/>
        </w:rPr>
      </w:pPr>
    </w:p>
    <w:p w:rsidR="00B2672E" w:rsidRDefault="00F26066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F26066" w:rsidRPr="00B360B7" w:rsidRDefault="0044178B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20"/>
          <w:shd w:val="clear" w:color="auto" w:fill="FFFFFF"/>
        </w:rPr>
      </w:pPr>
      <w:r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201</w:t>
      </w:r>
      <w:r w:rsidR="001E6B6E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9</w:t>
      </w:r>
      <w:r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 xml:space="preserve"> </w:t>
      </w:r>
      <w:r w:rsidR="00F26066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 xml:space="preserve">წლის </w:t>
      </w:r>
      <w:r w:rsidR="000278EB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31</w:t>
      </w:r>
      <w:r w:rsidR="00164B20" w:rsidRPr="00B360B7">
        <w:rPr>
          <w:rFonts w:ascii="Sylfaen" w:hAnsi="Sylfaen" w:cs="Sylfaen"/>
          <w:b/>
          <w:szCs w:val="20"/>
          <w:shd w:val="clear" w:color="auto" w:fill="FFFFFF"/>
        </w:rPr>
        <w:t xml:space="preserve"> </w:t>
      </w:r>
      <w:r w:rsidR="000278EB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აგვისტოს</w:t>
      </w:r>
      <w:r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 xml:space="preserve"> </w:t>
      </w:r>
      <w:r w:rsidR="00F26066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მდგომარეობით</w:t>
      </w:r>
    </w:p>
    <w:p w:rsidR="00F26066" w:rsidRPr="004150CD" w:rsidRDefault="00F26066" w:rsidP="004150CD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B443B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4150CD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41"/>
        <w:gridCol w:w="2824"/>
      </w:tblGrid>
      <w:tr w:rsidR="0044178B" w:rsidRPr="00B34FAA" w:rsidTr="00B34FAA">
        <w:trPr>
          <w:trHeight w:val="42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vAlign w:val="center"/>
            <w:hideMark/>
          </w:tcPr>
          <w:p w:rsidR="00603BE0" w:rsidRPr="00B34FAA" w:rsidRDefault="00603BE0" w:rsidP="00B443B2">
            <w:pPr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</w:p>
          <w:p w:rsidR="0044178B" w:rsidRPr="00B34FAA" w:rsidRDefault="001E6B6E" w:rsidP="00B443B2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3,</w:t>
            </w:r>
            <w:r w:rsidR="00B2672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55</w:t>
            </w:r>
            <w:r w:rsidR="000278EB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9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="000278EB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809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443B2">
            <w:pPr>
              <w:tabs>
                <w:tab w:val="left" w:pos="910"/>
                <w:tab w:val="center" w:pos="1431"/>
              </w:tabs>
              <w:jc w:val="center"/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3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1</w:t>
            </w:r>
            <w:r w:rsidR="000278EB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45,018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  <w:vAlign w:val="center"/>
          </w:tcPr>
          <w:p w:rsidR="0044178B" w:rsidRPr="00B34FAA" w:rsidRDefault="0039166F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DD66EB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39166F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="00B57E95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0278EB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900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57E95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</w:t>
            </w:r>
            <w:r w:rsidR="000278E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212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</w:t>
            </w:r>
            <w:r w:rsidR="000278E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498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443B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4</w:t>
            </w:r>
            <w:r w:rsidR="000278E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3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,520.0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994C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  <w:vAlign w:val="center"/>
          </w:tcPr>
          <w:p w:rsidR="0044178B" w:rsidRPr="00B34FAA" w:rsidRDefault="00B2672E" w:rsidP="00B443B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410</w:t>
            </w:r>
            <w:r w:rsidR="00E513A2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44178B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</w:t>
            </w:r>
            <w:r w:rsidR="001E6B6E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170</w:t>
            </w:r>
            <w:r w:rsidR="00E513A2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B2672E" w:rsidRPr="00B34FAA" w:rsidTr="00B34FAA">
        <w:trPr>
          <w:trHeight w:val="288"/>
          <w:jc w:val="center"/>
        </w:trPr>
        <w:tc>
          <w:tcPr>
            <w:tcW w:w="3539" w:type="pct"/>
            <w:vAlign w:val="center"/>
          </w:tcPr>
          <w:p w:rsidR="00B2672E" w:rsidRPr="00B34FAA" w:rsidRDefault="00B2672E" w:rsidP="00B2672E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 ორგანიზაციების სესხის სახით არსებულ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ნაშ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  <w:vAlign w:val="center"/>
          </w:tcPr>
          <w:p w:rsidR="00B2672E" w:rsidRPr="00B34FAA" w:rsidRDefault="00B2672E" w:rsidP="00B443B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3,945.0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2020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ბიუჯეტის</w:t>
      </w:r>
      <w:r>
        <w:t xml:space="preserve"> 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ითვალისწინებს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მოსალოდნელ</w:t>
      </w:r>
      <w:r>
        <w:t xml:space="preserve"> </w:t>
      </w:r>
      <w:r>
        <w:rPr>
          <w:rFonts w:ascii="Sylfaen" w:hAnsi="Sylfaen" w:cs="Sylfaen"/>
        </w:rPr>
        <w:t>კლებას</w:t>
      </w:r>
      <w:r>
        <w:t xml:space="preserve"> </w:t>
      </w:r>
      <w:r>
        <w:rPr>
          <w:rFonts w:ascii="Sylfaen" w:hAnsi="Sylfaen"/>
          <w:lang w:val="ka-GE"/>
        </w:rPr>
        <w:t>1,</w:t>
      </w:r>
      <w:r w:rsidR="000D7C7B">
        <w:rPr>
          <w:rFonts w:ascii="Sylfaen" w:hAnsi="Sylfaen"/>
        </w:rPr>
        <w:t>4</w:t>
      </w:r>
      <w:r w:rsidR="00B668D7">
        <w:rPr>
          <w:rFonts w:ascii="Sylfaen" w:hAnsi="Sylfaen"/>
        </w:rPr>
        <w:t>4</w:t>
      </w:r>
      <w:r>
        <w:rPr>
          <w:rFonts w:ascii="Sylfaen" w:hAnsi="Sylfaen"/>
          <w:lang w:val="ka-GE"/>
        </w:rPr>
        <w:t>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</w:t>
      </w:r>
      <w:r>
        <w:t xml:space="preserve"> - </w:t>
      </w:r>
      <w:r w:rsidR="00B668D7">
        <w:rPr>
          <w:rFonts w:ascii="Sylfaen" w:hAnsi="Sylfaen"/>
          <w:lang w:val="ka-GE"/>
        </w:rPr>
        <w:t>1,</w:t>
      </w:r>
      <w:r w:rsidR="002055B2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00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</w:t>
      </w:r>
      <w:r>
        <w:t xml:space="preserve"> (</w:t>
      </w:r>
      <w:r>
        <w:rPr>
          <w:rFonts w:ascii="Sylfaen" w:hAnsi="Sylfaen" w:cs="Sylfaen"/>
        </w:rPr>
        <w:t>სებ</w:t>
      </w:r>
      <w:r>
        <w:t>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) – </w:t>
      </w:r>
      <w:r>
        <w:rPr>
          <w:rFonts w:ascii="Sylfaen" w:hAnsi="Sylfaen"/>
          <w:lang w:val="ka-GE"/>
        </w:rPr>
        <w:t>40,000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,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ბანკის</w:t>
      </w:r>
      <w:r>
        <w:t xml:space="preserve"> 2006 </w:t>
      </w:r>
      <w:r>
        <w:rPr>
          <w:rFonts w:ascii="Sylfaen" w:hAnsi="Sylfaen" w:cs="Sylfaen"/>
        </w:rPr>
        <w:t>წლის</w:t>
      </w:r>
      <w:r>
        <w:t xml:space="preserve"> 15 </w:t>
      </w:r>
      <w:r>
        <w:rPr>
          <w:rFonts w:ascii="Sylfaen" w:hAnsi="Sylfaen" w:cs="Sylfaen"/>
        </w:rPr>
        <w:t>მაისის</w:t>
      </w:r>
      <w:r>
        <w:t xml:space="preserve"> „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ბანკისადმი</w:t>
      </w:r>
      <w:r>
        <w:t xml:space="preserve"> </w:t>
      </w:r>
      <w:r>
        <w:rPr>
          <w:rFonts w:ascii="Sylfaen" w:hAnsi="Sylfaen" w:cs="Sylfaen"/>
        </w:rPr>
        <w:t>დავალიანების</w:t>
      </w:r>
      <w:r>
        <w:t xml:space="preserve"> </w:t>
      </w:r>
      <w:r>
        <w:rPr>
          <w:rFonts w:ascii="Sylfaen" w:hAnsi="Sylfaen" w:cs="Sylfaen"/>
        </w:rPr>
        <w:t>დაფარვის</w:t>
      </w:r>
      <w:r>
        <w:t xml:space="preserve"> </w:t>
      </w:r>
      <w:r>
        <w:rPr>
          <w:rFonts w:ascii="Sylfaen" w:hAnsi="Sylfaen" w:cs="Sylfaen"/>
        </w:rPr>
        <w:t>ღონისძიებების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“ 2006 </w:t>
      </w:r>
      <w:r>
        <w:rPr>
          <w:rFonts w:ascii="Sylfaen" w:hAnsi="Sylfaen" w:cs="Sylfaen"/>
        </w:rPr>
        <w:t>წლის</w:t>
      </w:r>
      <w:r>
        <w:t xml:space="preserve"> 20 </w:t>
      </w:r>
      <w:r>
        <w:rPr>
          <w:rFonts w:ascii="Sylfaen" w:hAnsi="Sylfaen" w:cs="Sylfaen"/>
        </w:rPr>
        <w:t>მარტის</w:t>
      </w:r>
      <w:r>
        <w:t xml:space="preserve"> </w:t>
      </w:r>
      <w:r>
        <w:rPr>
          <w:rFonts w:ascii="Sylfaen" w:hAnsi="Sylfaen" w:cs="Sylfaen"/>
        </w:rPr>
        <w:t>შეთანხმებაში</w:t>
      </w:r>
      <w:r>
        <w:t xml:space="preserve"> </w:t>
      </w:r>
      <w:r>
        <w:rPr>
          <w:rFonts w:ascii="Sylfaen" w:hAnsi="Sylfaen" w:cs="Sylfaen"/>
        </w:rPr>
        <w:t>ცვლილებების</w:t>
      </w:r>
      <w:r>
        <w:t xml:space="preserve"> </w:t>
      </w:r>
      <w:r>
        <w:rPr>
          <w:rFonts w:ascii="Sylfaen" w:hAnsi="Sylfaen" w:cs="Sylfaen"/>
        </w:rPr>
        <w:t>შეტანის</w:t>
      </w:r>
      <w:r>
        <w:t xml:space="preserve"> </w:t>
      </w:r>
      <w:r>
        <w:rPr>
          <w:rFonts w:ascii="Sylfaen" w:hAnsi="Sylfaen" w:cs="Sylfaen"/>
        </w:rPr>
        <w:t>თაობაზე</w:t>
      </w:r>
      <w:r>
        <w:t xml:space="preserve">“ </w:t>
      </w:r>
      <w:r>
        <w:rPr>
          <w:rFonts w:ascii="Sylfaen" w:hAnsi="Sylfaen" w:cs="Sylfaen"/>
        </w:rPr>
        <w:t>შეთანხმების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 xml:space="preserve">. </w:t>
      </w: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2019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გამოშვება</w:t>
      </w:r>
      <w:r>
        <w:t xml:space="preserve"> </w:t>
      </w:r>
      <w:r>
        <w:rPr>
          <w:rFonts w:ascii="Sylfaen" w:hAnsi="Sylfaen" w:cs="Sylfaen"/>
        </w:rPr>
        <w:t>განხორციელდება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მოცულობით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ფასიანი</w:t>
      </w:r>
      <w:r>
        <w:t xml:space="preserve"> </w:t>
      </w:r>
      <w:r>
        <w:rPr>
          <w:rFonts w:ascii="Sylfaen" w:hAnsi="Sylfaen" w:cs="Sylfaen"/>
        </w:rPr>
        <w:t>ქაღალდების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ბაზარზე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განაკვეთების</w:t>
      </w:r>
      <w:r>
        <w:t xml:space="preserve"> </w:t>
      </w:r>
      <w:r>
        <w:rPr>
          <w:rFonts w:ascii="Sylfaen" w:hAnsi="Sylfaen" w:cs="Sylfaen"/>
        </w:rPr>
        <w:t>გათვალისწინებით</w:t>
      </w:r>
      <w:r>
        <w:t xml:space="preserve">,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</w:rPr>
        <w:t>ბიუჯეტში</w:t>
      </w:r>
      <w:r>
        <w:t xml:space="preserve"> </w:t>
      </w:r>
      <w:r>
        <w:rPr>
          <w:rFonts w:ascii="Sylfaen" w:hAnsi="Sylfaen" w:cs="Sylfaen"/>
        </w:rPr>
        <w:t>შემოსულ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დაფარულ</w:t>
      </w:r>
      <w:r>
        <w:t xml:space="preserve"> </w:t>
      </w:r>
      <w:r>
        <w:rPr>
          <w:rFonts w:ascii="Sylfaen" w:hAnsi="Sylfaen" w:cs="Sylfaen"/>
        </w:rPr>
        <w:t>ძირითად</w:t>
      </w:r>
      <w:r>
        <w:t xml:space="preserve"> </w:t>
      </w:r>
      <w:r>
        <w:rPr>
          <w:rFonts w:ascii="Sylfaen" w:hAnsi="Sylfaen" w:cs="Sylfaen"/>
        </w:rPr>
        <w:t>თანხებს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სხვაობას</w:t>
      </w:r>
      <w:r>
        <w:t xml:space="preserve"> </w:t>
      </w:r>
      <w:r>
        <w:rPr>
          <w:rFonts w:ascii="Sylfaen" w:hAnsi="Sylfaen" w:cs="Sylfaen"/>
        </w:rPr>
        <w:t>არაუმეტეს</w:t>
      </w:r>
      <w:r>
        <w:t xml:space="preserve"> </w:t>
      </w:r>
      <w:r w:rsidR="000D7C7B">
        <w:t>9</w:t>
      </w:r>
      <w:r>
        <w:t xml:space="preserve">00,000.0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. </w:t>
      </w: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2018 </w:t>
      </w:r>
      <w:r>
        <w:rPr>
          <w:rFonts w:ascii="Sylfaen" w:hAnsi="Sylfaen" w:cs="Sylfaen"/>
        </w:rPr>
        <w:t>წლიდან</w:t>
      </w:r>
      <w:r>
        <w:rPr>
          <w:rFonts w:ascii="Sylfaen" w:hAnsi="Sylfaen" w:cs="Sylfaen"/>
          <w:lang w:val="ka-GE"/>
        </w:rPr>
        <w:t>, ფასიანი ქაღალდების ბაზრის განვითარების მიზნით,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საქართველოს ფინანსთა სამინისტრომ დაიწყო ე.წ. </w:t>
      </w:r>
      <w:r>
        <w:rPr>
          <w:rFonts w:ascii="Sylfaen" w:hAnsi="Sylfaen" w:cs="Sylfaen"/>
        </w:rPr>
        <w:t>ბენჩმარკ</w:t>
      </w:r>
      <w:r>
        <w:t xml:space="preserve"> </w:t>
      </w:r>
      <w:r>
        <w:rPr>
          <w:rFonts w:ascii="Sylfaen" w:hAnsi="Sylfaen" w:cs="Sylfaen"/>
        </w:rPr>
        <w:t>ბონდების</w:t>
      </w:r>
      <w:r>
        <w:t xml:space="preserve"> </w:t>
      </w:r>
      <w:r>
        <w:rPr>
          <w:rFonts w:ascii="Sylfaen" w:hAnsi="Sylfaen" w:cs="Sylfaen"/>
        </w:rPr>
        <w:t>გამოშვებ</w:t>
      </w:r>
      <w:r>
        <w:rPr>
          <w:rFonts w:ascii="Sylfaen" w:hAnsi="Sylfaen" w:cs="Sylfaen"/>
          <w:lang w:val="ka-GE"/>
        </w:rPr>
        <w:t>ა. აღნიშნული პოლიტიკის ხელშეწყობის მიზნით,</w:t>
      </w:r>
      <w:r>
        <w:t> </w:t>
      </w:r>
      <w:r>
        <w:rPr>
          <w:rFonts w:ascii="Sylfaen" w:hAnsi="Sylfaen" w:cs="Sylfaen"/>
        </w:rPr>
        <w:t>განიხილება</w:t>
      </w:r>
      <w:r>
        <w:rPr>
          <w:rFonts w:ascii="Sylfaen" w:hAnsi="Sylfaen" w:cs="Sylfaen"/>
          <w:lang w:val="ka-GE"/>
        </w:rPr>
        <w:t xml:space="preserve"> დამატებით ახალი ინსტრუმენტის დანერგვა. რაც გულისხმობს, უკვე გამოშვებული ფასიანი ქაღალდების გამოსყიდვის ოპერაციების განხორციელებას. </w:t>
      </w:r>
      <w:r>
        <w:t xml:space="preserve">2019 </w:t>
      </w:r>
      <w:r>
        <w:rPr>
          <w:rFonts w:ascii="Sylfaen" w:hAnsi="Sylfaen" w:cs="Sylfaen"/>
        </w:rPr>
        <w:t>წლის</w:t>
      </w:r>
      <w:r>
        <w:t xml:space="preserve"> </w:t>
      </w:r>
      <w:r w:rsidR="000D7C7B">
        <w:rPr>
          <w:rFonts w:ascii="Sylfaen" w:hAnsi="Sylfaen" w:cs="Sylfaen"/>
          <w:lang w:val="ka-GE"/>
        </w:rPr>
        <w:t>მეოთხე კვარტლიდან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დაგეგმილია </w:t>
      </w:r>
      <w:r>
        <w:rPr>
          <w:rFonts w:ascii="Sylfaen" w:hAnsi="Sylfaen" w:cs="Sylfaen"/>
        </w:rPr>
        <w:t>ნაწილობრივი</w:t>
      </w:r>
      <w:r>
        <w:t xml:space="preserve"> </w:t>
      </w:r>
      <w:r>
        <w:rPr>
          <w:rFonts w:ascii="Sylfaen" w:hAnsi="Sylfaen" w:cs="Sylfaen"/>
        </w:rPr>
        <w:t>გამოსყიდვების</w:t>
      </w:r>
      <w:r>
        <w:t xml:space="preserve"> </w:t>
      </w:r>
      <w:r>
        <w:rPr>
          <w:rFonts w:ascii="Sylfaen" w:hAnsi="Sylfaen" w:cs="Sylfaen"/>
        </w:rPr>
        <w:t>ოპერაციების</w:t>
      </w:r>
      <w:r>
        <w:t xml:space="preserve"> (Buyback Operations) </w:t>
      </w:r>
      <w:r>
        <w:rPr>
          <w:rFonts w:ascii="Sylfaen" w:hAnsi="Sylfaen" w:cs="Sylfaen"/>
        </w:rPr>
        <w:t>დაწყება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გავლენას</w:t>
      </w:r>
      <w:r>
        <w:t xml:space="preserve"> </w:t>
      </w:r>
      <w:r>
        <w:rPr>
          <w:rFonts w:ascii="Sylfaen" w:hAnsi="Sylfaen" w:cs="Sylfaen"/>
        </w:rPr>
        <w:t>მოახდენს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მომსახურების</w:t>
      </w:r>
      <w:r>
        <w:t xml:space="preserve"> </w:t>
      </w:r>
      <w:r>
        <w:rPr>
          <w:rFonts w:ascii="Sylfaen" w:hAnsi="Sylfaen" w:cs="Sylfaen"/>
        </w:rPr>
        <w:t>ხარჯზე</w:t>
      </w:r>
      <w:r>
        <w:t xml:space="preserve">. </w:t>
      </w:r>
    </w:p>
    <w:p w:rsidR="00B443B2" w:rsidRDefault="000D7C7B" w:rsidP="00B44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2020</w:t>
      </w:r>
      <w:r w:rsidR="00B443B2">
        <w:t xml:space="preserve"> </w:t>
      </w:r>
      <w:r w:rsidR="00B443B2">
        <w:rPr>
          <w:rFonts w:ascii="Sylfaen" w:hAnsi="Sylfaen" w:cs="Sylfaen"/>
        </w:rPr>
        <w:t>წლის</w:t>
      </w:r>
      <w:r w:rsidR="00B443B2">
        <w:t xml:space="preserve"> </w:t>
      </w:r>
      <w:r w:rsidR="00B443B2">
        <w:rPr>
          <w:rFonts w:ascii="Sylfaen" w:hAnsi="Sylfaen" w:cs="Sylfaen"/>
        </w:rPr>
        <w:t>სახელმწიფო</w:t>
      </w:r>
      <w:r w:rsidR="00B443B2">
        <w:t xml:space="preserve"> </w:t>
      </w:r>
      <w:r w:rsidR="00B443B2">
        <w:rPr>
          <w:rFonts w:ascii="Sylfaen" w:hAnsi="Sylfaen" w:cs="Sylfaen"/>
        </w:rPr>
        <w:t>ბიუჯეტის</w:t>
      </w:r>
      <w:r w:rsidR="00B443B2">
        <w:t xml:space="preserve"> </w:t>
      </w:r>
      <w:r w:rsidR="00B443B2">
        <w:rPr>
          <w:rFonts w:ascii="Sylfaen" w:hAnsi="Sylfaen" w:cs="Sylfaen"/>
        </w:rPr>
        <w:t>კანონის</w:t>
      </w:r>
      <w:r w:rsidR="00B443B2">
        <w:t xml:space="preserve"> </w:t>
      </w:r>
      <w:r w:rsidR="00B443B2">
        <w:rPr>
          <w:rFonts w:ascii="Sylfaen" w:hAnsi="Sylfaen" w:cs="Sylfaen"/>
        </w:rPr>
        <w:t>პროექტით</w:t>
      </w:r>
      <w:r w:rsidR="00B443B2">
        <w:t xml:space="preserve"> </w:t>
      </w:r>
      <w:r w:rsidR="00B443B2">
        <w:rPr>
          <w:rFonts w:ascii="Sylfaen" w:hAnsi="Sylfaen" w:cs="Sylfaen"/>
        </w:rPr>
        <w:t>განსაზღვრული</w:t>
      </w:r>
      <w:r w:rsidR="00B443B2">
        <w:t xml:space="preserve"> </w:t>
      </w:r>
      <w:r w:rsidR="00B443B2">
        <w:rPr>
          <w:rFonts w:ascii="Sylfaen" w:hAnsi="Sylfaen" w:cs="Sylfaen"/>
        </w:rPr>
        <w:t>საგარეო</w:t>
      </w:r>
      <w:r w:rsidR="00B443B2">
        <w:t xml:space="preserve"> </w:t>
      </w:r>
      <w:r w:rsidR="00B443B2">
        <w:rPr>
          <w:rFonts w:ascii="Sylfaen" w:hAnsi="Sylfaen" w:cs="Sylfaen"/>
        </w:rPr>
        <w:t>და</w:t>
      </w:r>
      <w:r w:rsidR="00B443B2">
        <w:t xml:space="preserve"> </w:t>
      </w:r>
      <w:r w:rsidR="00B443B2">
        <w:rPr>
          <w:rFonts w:ascii="Sylfaen" w:hAnsi="Sylfaen" w:cs="Sylfaen"/>
        </w:rPr>
        <w:t>საშინაო</w:t>
      </w:r>
      <w:r w:rsidR="00B443B2">
        <w:t xml:space="preserve"> </w:t>
      </w:r>
      <w:r w:rsidR="00B443B2">
        <w:rPr>
          <w:rFonts w:ascii="Sylfaen" w:hAnsi="Sylfaen" w:cs="Sylfaen"/>
        </w:rPr>
        <w:t>ვალის</w:t>
      </w:r>
      <w:r w:rsidR="00B443B2">
        <w:t xml:space="preserve"> </w:t>
      </w:r>
      <w:r w:rsidR="00B443B2">
        <w:rPr>
          <w:rFonts w:ascii="Sylfaen" w:hAnsi="Sylfaen" w:cs="Sylfaen"/>
        </w:rPr>
        <w:t>პარამეტრები</w:t>
      </w:r>
      <w:r w:rsidR="00B443B2">
        <w:t xml:space="preserve"> </w:t>
      </w:r>
      <w:r w:rsidR="00B443B2">
        <w:rPr>
          <w:rFonts w:ascii="Sylfaen" w:hAnsi="Sylfaen" w:cs="Sylfaen"/>
        </w:rPr>
        <w:t>უზრუნველყოფენ</w:t>
      </w:r>
      <w:r w:rsidR="00B443B2">
        <w:t xml:space="preserve"> </w:t>
      </w:r>
      <w:r w:rsidR="005047E4">
        <w:rPr>
          <w:rFonts w:ascii="Sylfaen" w:hAnsi="Sylfaen" w:cs="Sylfaen"/>
          <w:lang w:val="ka-GE"/>
        </w:rPr>
        <w:t>მთავრობის</w:t>
      </w:r>
      <w:r w:rsidR="00B443B2">
        <w:t xml:space="preserve"> </w:t>
      </w:r>
      <w:r w:rsidR="00B443B2">
        <w:rPr>
          <w:rFonts w:ascii="Sylfaen" w:hAnsi="Sylfaen" w:cs="Sylfaen"/>
        </w:rPr>
        <w:t>ვალის</w:t>
      </w:r>
      <w:r w:rsidR="00B443B2">
        <w:t xml:space="preserve"> </w:t>
      </w:r>
      <w:r w:rsidR="00B443B2">
        <w:rPr>
          <w:rFonts w:ascii="Sylfaen" w:hAnsi="Sylfaen" w:cs="Sylfaen"/>
        </w:rPr>
        <w:t>მდგრადობის</w:t>
      </w:r>
      <w:r w:rsidR="00B443B2">
        <w:t xml:space="preserve"> </w:t>
      </w:r>
      <w:r w:rsidR="00B443B2">
        <w:rPr>
          <w:rFonts w:ascii="Sylfaen" w:hAnsi="Sylfaen" w:cs="Sylfaen"/>
        </w:rPr>
        <w:t>შენარჩუნებას</w:t>
      </w:r>
      <w:r w:rsidR="00B443B2">
        <w:t xml:space="preserve"> </w:t>
      </w:r>
      <w:r w:rsidR="00B443B2">
        <w:rPr>
          <w:rFonts w:ascii="Sylfaen" w:hAnsi="Sylfaen" w:cs="Sylfaen"/>
        </w:rPr>
        <w:t>საშუალო</w:t>
      </w:r>
      <w:r w:rsidR="00B443B2">
        <w:t xml:space="preserve"> </w:t>
      </w:r>
      <w:r w:rsidR="00B443B2">
        <w:rPr>
          <w:rFonts w:ascii="Sylfaen" w:hAnsi="Sylfaen" w:cs="Sylfaen"/>
        </w:rPr>
        <w:t>ვადიან</w:t>
      </w:r>
      <w:r w:rsidR="00B443B2">
        <w:t xml:space="preserve"> </w:t>
      </w:r>
      <w:r w:rsidR="00B443B2">
        <w:rPr>
          <w:rFonts w:ascii="Sylfaen" w:hAnsi="Sylfaen" w:cs="Sylfaen"/>
        </w:rPr>
        <w:t>პერიოდში</w:t>
      </w:r>
    </w:p>
    <w:p w:rsidR="005349CA" w:rsidRPr="009531BC" w:rsidRDefault="005349CA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4150CD" w:rsidRPr="00AE74C8" w:rsidRDefault="0075480C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i/>
          <w:noProof/>
          <w:color w:val="000000"/>
          <w:sz w:val="20"/>
          <w:szCs w:val="20"/>
          <w:lang w:val="ka-GE"/>
        </w:rPr>
      </w:pPr>
      <w:r w:rsidRPr="00AE74C8">
        <w:rPr>
          <w:rFonts w:ascii="Sylfaen" w:hAnsi="Sylfaen"/>
          <w:b/>
          <w:sz w:val="20"/>
          <w:szCs w:val="20"/>
          <w:lang w:val="ka-GE"/>
        </w:rPr>
        <w:t>მთავრობის</w:t>
      </w:r>
      <w:r w:rsidR="000340AB" w:rsidRPr="00AE74C8">
        <w:rPr>
          <w:rFonts w:ascii="Sylfaen" w:hAnsi="Sylfaen"/>
          <w:b/>
          <w:sz w:val="20"/>
          <w:szCs w:val="20"/>
          <w:lang w:val="ka-GE"/>
        </w:rPr>
        <w:t xml:space="preserve"> ვალის 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საპროგნოზო ზღვრული მოცულობა</w:t>
      </w:r>
      <w:r w:rsidR="0032795B" w:rsidRPr="00AE74C8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1A397F" w:rsidRPr="00AE74C8">
        <w:rPr>
          <w:rFonts w:ascii="Sylfaen" w:hAnsi="Sylfaen"/>
          <w:b/>
          <w:sz w:val="20"/>
          <w:szCs w:val="20"/>
          <w:lang w:val="ka-GE"/>
        </w:rPr>
        <w:t>20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20</w:t>
      </w:r>
      <w:r w:rsidR="001A397F" w:rsidRPr="00AE74C8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340AB" w:rsidRPr="00AE74C8">
        <w:rPr>
          <w:rFonts w:ascii="Sylfaen" w:hAnsi="Sylfaen"/>
          <w:b/>
          <w:sz w:val="20"/>
          <w:szCs w:val="20"/>
          <w:lang w:val="ka-GE"/>
        </w:rPr>
        <w:t xml:space="preserve">წლის 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ბოლოსთვის</w:t>
      </w:r>
    </w:p>
    <w:p w:rsidR="00FB7087" w:rsidRPr="00DD66EB" w:rsidRDefault="000A553C" w:rsidP="00AE74C8">
      <w:pPr>
        <w:spacing w:after="0" w:line="240" w:lineRule="auto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</w:t>
      </w:r>
      <w:r w:rsidR="00C175C0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</w:t>
      </w: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9"/>
        <w:gridCol w:w="1918"/>
      </w:tblGrid>
      <w:tr w:rsidR="00AE74C8" w:rsidRPr="00AE74C8" w:rsidTr="00AE74C8">
        <w:trPr>
          <w:trHeight w:val="645"/>
        </w:trPr>
        <w:tc>
          <w:tcPr>
            <w:tcW w:w="39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bookmarkStart w:id="1" w:name="RANGE!C3:D43"/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კრედიტორი </w:t>
            </w:r>
            <w:bookmarkEnd w:id="1"/>
          </w:p>
        </w:tc>
        <w:tc>
          <w:tcPr>
            <w:tcW w:w="101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E74C8" w:rsidRPr="00AE74C8" w:rsidRDefault="00AE74C8" w:rsidP="00AE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საპროგნოზო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31.12.2020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E74C8" w:rsidRPr="00AE74C8" w:rsidTr="00AE74C8">
        <w:trPr>
          <w:trHeight w:val="57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16 846 435.3</w:t>
            </w:r>
          </w:p>
        </w:tc>
      </w:tr>
      <w:tr w:rsidR="00AE74C8" w:rsidRPr="00AE74C8" w:rsidTr="00AE74C8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12 092 918.4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აზიის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3 828 990.3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აზიის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ინფრასტრუქტურის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საინვესტიციო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90 541.8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ევროპის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რეკონსტრუქციისა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და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481 944.9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ევროპის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საინვესტიციო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1 807 703.3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ევროკავშირი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192 612.9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მსოფლიო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5 575 604.7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სოფლის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მეურნეობის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საერთაშორისო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ფონდი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101 162.6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ევროსაბჭოს განვითარების ბანკი 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(CEB)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9 093.8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სკანდინავიური - გარემოსდაცვის საფინანსო კორპორაცია 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(NEFCO)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5 264.0</w:t>
            </w:r>
          </w:p>
        </w:tc>
      </w:tr>
      <w:tr w:rsidR="00AE74C8" w:rsidRPr="00AE74C8" w:rsidTr="00AE74C8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ორმხრივი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3 258 924.0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სომხეთი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16 346.1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აზერბაიჯანი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16 363.1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ავსტრია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51 902.4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ჩინეთი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2 592.6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საფრანგეთი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1 014 989.2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გერმანია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1 149 668.7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ირანი   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12 259.8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იაპონია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734 411.7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ყაზახეთი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29 573.6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კუვეიტი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30 410.3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ნიდერლანდები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1 060.3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რუსეთი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120 553.7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თურქეთი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31 637.4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თურქმენეთი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629.0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უკრაინა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140.5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ამერიკა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46 232.0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უზბეკეთი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153.8</w:t>
            </w:r>
          </w:p>
        </w:tc>
      </w:tr>
      <w:tr w:rsidR="00AE74C8" w:rsidRPr="00AE74C8" w:rsidTr="00AE74C8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სხვა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საგარეო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1 490 000.0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1 490 000.0</w:t>
            </w:r>
          </w:p>
        </w:tc>
      </w:tr>
      <w:tr w:rsidR="00AE74C8" w:rsidRPr="00AE74C8" w:rsidTr="00AE74C8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სახელმწიფო გარანტიით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აღებული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4 593.0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4 593.0</w:t>
            </w:r>
          </w:p>
        </w:tc>
      </w:tr>
      <w:tr w:rsidR="00AE74C8" w:rsidRPr="00AE74C8" w:rsidTr="00AE74C8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 საშინაო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ვალის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632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ნაშთი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4 974 000.0</w:t>
            </w:r>
          </w:p>
        </w:tc>
      </w:tr>
      <w:tr w:rsidR="00AE74C8" w:rsidRPr="00AE74C8" w:rsidTr="00AE74C8">
        <w:trPr>
          <w:trHeight w:val="6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ეროვნული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ბანკისთვის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განკუთვნილი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ერთწლიანი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ყოველწლიურად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განახლებადი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სახელმწიფო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ობლიგაცია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200 846.0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სხვადასხვა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ვადის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სახელმწიფო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ობლიგაციები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ღია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ბაზრის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ოპერაციებისთვის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152 000.0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ფინანსთა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სამინისტროს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სახაზინო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852 614.2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ფინანსთა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სამინისტროს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სახაზინო</w:t>
            </w:r>
            <w:r w:rsidRPr="00AE7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3 764 539.8</w:t>
            </w:r>
          </w:p>
        </w:tc>
      </w:tr>
      <w:tr w:rsidR="00AE74C8" w:rsidRPr="00AE74C8" w:rsidTr="00AE74C8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საბიუჯეტო ორგანიზაციების სესხის სახით არსებულ ვალი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4 000.0</w:t>
            </w:r>
          </w:p>
        </w:tc>
      </w:tr>
      <w:tr w:rsidR="00AE74C8" w:rsidRPr="00AE74C8" w:rsidTr="00AE74C8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სულ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ვალის</w:t>
            </w:r>
            <w:r w:rsidRPr="00AE7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74C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E74C8" w:rsidRPr="00AE74C8" w:rsidRDefault="00AE74C8" w:rsidP="00AE7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7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21 820 435.3</w:t>
            </w:r>
          </w:p>
        </w:tc>
      </w:tr>
    </w:tbl>
    <w:p w:rsidR="00C175C0" w:rsidRPr="00FB7087" w:rsidRDefault="00C175C0" w:rsidP="000A553C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4D17D6" w:rsidRPr="004D17D6" w:rsidRDefault="00AE74C8" w:rsidP="004D17D6">
      <w:pPr>
        <w:spacing w:after="0"/>
        <w:ind w:firstLine="720"/>
        <w:jc w:val="both"/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</w:pPr>
      <w:r w:rsidRPr="004D17D6">
        <w:rPr>
          <w:rFonts w:ascii="Sylfaen" w:hAnsi="Sylfaen"/>
          <w:b/>
          <w:i/>
          <w:color w:val="595959" w:themeColor="text1" w:themeTint="A6"/>
          <w:sz w:val="18"/>
          <w:szCs w:val="18"/>
          <w:lang w:val="ka-GE"/>
        </w:rPr>
        <w:t>შენიშვნა: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ვალის ზღვრული მოცულობის გა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მოთვლისას გამოყენებულია 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2019 წლის 27 სექტემბერს მოქმედი გაცვლითი 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კურს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ები: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= 2.9808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 GEL;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EUR = 1.0927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SDR = 1.3643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CNY = 0.1403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JPY = 0.0093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KWD = 3.2873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>.</w:t>
      </w:r>
    </w:p>
    <w:sectPr w:rsidR="004D17D6" w:rsidRPr="004D17D6" w:rsidSect="00B443B2">
      <w:footerReference w:type="default" r:id="rId11"/>
      <w:footerReference w:type="first" r:id="rId12"/>
      <w:pgSz w:w="11907" w:h="16839" w:code="9"/>
      <w:pgMar w:top="709" w:right="1559" w:bottom="709" w:left="851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F3" w:rsidRDefault="006273F3" w:rsidP="00400BED">
      <w:pPr>
        <w:spacing w:after="0" w:line="240" w:lineRule="auto"/>
      </w:pPr>
      <w:r>
        <w:separator/>
      </w:r>
    </w:p>
  </w:endnote>
  <w:endnote w:type="continuationSeparator" w:id="0">
    <w:p w:rsidR="006273F3" w:rsidRDefault="006273F3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04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9D4" w:rsidRDefault="00BD1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E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19D4" w:rsidRDefault="00BD1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D4" w:rsidRPr="00137A54" w:rsidRDefault="00BD19D4" w:rsidP="00137A54">
    <w:pPr>
      <w:pStyle w:val="ListParagraph"/>
      <w:numPr>
        <w:ilvl w:val="0"/>
        <w:numId w:val="12"/>
      </w:numPr>
      <w:rPr>
        <w:rFonts w:ascii="Sylfaen" w:hAnsi="Sylfaen"/>
        <w:b/>
        <w:sz w:val="16"/>
        <w:szCs w:val="16"/>
        <w:lang w:val="ka-GE"/>
      </w:rPr>
    </w:pPr>
    <w:r w:rsidRPr="00236683">
      <w:rPr>
        <w:rFonts w:ascii="Sylfaen" w:hAnsi="Sylfaen"/>
        <w:i/>
        <w:sz w:val="16"/>
        <w:szCs w:val="16"/>
        <w:lang w:val="ka-GE"/>
      </w:rPr>
      <w:t>შენიშნა: ვალის ნაშთი არ მოიცავს საქართველოს სახელმწიფო ვალის შესახებ კანონის 48-ე მუხლით გათვალისწინებულ ვალდებულებებს,</w:t>
    </w:r>
    <w:r w:rsidRPr="00137A54">
      <w:rPr>
        <w:rFonts w:ascii="Sylfaen" w:hAnsi="Sylfaen"/>
        <w:b/>
        <w:sz w:val="16"/>
        <w:szCs w:val="16"/>
        <w:lang w:val="ka-GE"/>
      </w:rPr>
      <w:t xml:space="preserve"> </w:t>
    </w:r>
    <w:r w:rsidRPr="001D01A5">
      <w:rPr>
        <w:rFonts w:ascii="Sylfaen" w:hAnsi="Sylfaen"/>
        <w:i/>
        <w:sz w:val="16"/>
        <w:szCs w:val="16"/>
        <w:lang w:val="ka-GE"/>
      </w:rPr>
      <w:t>ვინაიდან აღნიშნულ მაჩვენებელზე არ არსებობს სრულყოფილი ინფორმაცია</w:t>
    </w:r>
    <w:r w:rsidRPr="001D01A5">
      <w:rPr>
        <w:rFonts w:ascii="Sylfaen" w:hAnsi="Sylfaen"/>
        <w:i/>
        <w:sz w:val="16"/>
        <w:szCs w:val="16"/>
      </w:rPr>
      <w:t>;</w:t>
    </w:r>
  </w:p>
  <w:p w:rsidR="00BD19D4" w:rsidRDefault="00BD1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F3" w:rsidRDefault="006273F3" w:rsidP="00400BED">
      <w:pPr>
        <w:spacing w:after="0" w:line="240" w:lineRule="auto"/>
      </w:pPr>
      <w:r>
        <w:separator/>
      </w:r>
    </w:p>
  </w:footnote>
  <w:footnote w:type="continuationSeparator" w:id="0">
    <w:p w:rsidR="006273F3" w:rsidRDefault="006273F3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8EB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13E"/>
    <w:rsid w:val="00074A14"/>
    <w:rsid w:val="0007502B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53C"/>
    <w:rsid w:val="000A5F64"/>
    <w:rsid w:val="000B16F8"/>
    <w:rsid w:val="000B2189"/>
    <w:rsid w:val="000B567A"/>
    <w:rsid w:val="000B6954"/>
    <w:rsid w:val="000B6CAA"/>
    <w:rsid w:val="000C139F"/>
    <w:rsid w:val="000C22AF"/>
    <w:rsid w:val="000C3566"/>
    <w:rsid w:val="000C416D"/>
    <w:rsid w:val="000C4A44"/>
    <w:rsid w:val="000C57D0"/>
    <w:rsid w:val="000D046A"/>
    <w:rsid w:val="000D159E"/>
    <w:rsid w:val="000D1A17"/>
    <w:rsid w:val="000D4D25"/>
    <w:rsid w:val="000D7C7B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3C76"/>
    <w:rsid w:val="00197E9D"/>
    <w:rsid w:val="001A078F"/>
    <w:rsid w:val="001A1F25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55B2"/>
    <w:rsid w:val="00206BEB"/>
    <w:rsid w:val="00210947"/>
    <w:rsid w:val="00215653"/>
    <w:rsid w:val="0022130D"/>
    <w:rsid w:val="00225341"/>
    <w:rsid w:val="00233B5E"/>
    <w:rsid w:val="0023438F"/>
    <w:rsid w:val="00236007"/>
    <w:rsid w:val="00236683"/>
    <w:rsid w:val="002402B6"/>
    <w:rsid w:val="0024105B"/>
    <w:rsid w:val="00242810"/>
    <w:rsid w:val="0024488E"/>
    <w:rsid w:val="00247C11"/>
    <w:rsid w:val="0025039F"/>
    <w:rsid w:val="00256FDD"/>
    <w:rsid w:val="00262BF3"/>
    <w:rsid w:val="00263EAD"/>
    <w:rsid w:val="00270120"/>
    <w:rsid w:val="00270C72"/>
    <w:rsid w:val="002758CB"/>
    <w:rsid w:val="0027700A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33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49ED"/>
    <w:rsid w:val="00387352"/>
    <w:rsid w:val="0039166F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2EF4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209C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0CBB"/>
    <w:rsid w:val="004D17A6"/>
    <w:rsid w:val="004D17D6"/>
    <w:rsid w:val="004D26F9"/>
    <w:rsid w:val="004D3EA2"/>
    <w:rsid w:val="004D7B47"/>
    <w:rsid w:val="004E160B"/>
    <w:rsid w:val="004E2497"/>
    <w:rsid w:val="004E422E"/>
    <w:rsid w:val="004E6C0E"/>
    <w:rsid w:val="004F2321"/>
    <w:rsid w:val="004F5AB2"/>
    <w:rsid w:val="0050185A"/>
    <w:rsid w:val="00501E22"/>
    <w:rsid w:val="005047E4"/>
    <w:rsid w:val="00510802"/>
    <w:rsid w:val="005131CE"/>
    <w:rsid w:val="00515451"/>
    <w:rsid w:val="005165EB"/>
    <w:rsid w:val="00523377"/>
    <w:rsid w:val="00523560"/>
    <w:rsid w:val="0053140C"/>
    <w:rsid w:val="0053399C"/>
    <w:rsid w:val="005349CA"/>
    <w:rsid w:val="00534D33"/>
    <w:rsid w:val="0053506B"/>
    <w:rsid w:val="005370EC"/>
    <w:rsid w:val="0054275A"/>
    <w:rsid w:val="00543222"/>
    <w:rsid w:val="00544364"/>
    <w:rsid w:val="00544450"/>
    <w:rsid w:val="00547406"/>
    <w:rsid w:val="00551980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33C6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67BC"/>
    <w:rsid w:val="00612D48"/>
    <w:rsid w:val="00615CCA"/>
    <w:rsid w:val="006168BD"/>
    <w:rsid w:val="006202AE"/>
    <w:rsid w:val="0062047A"/>
    <w:rsid w:val="006204B4"/>
    <w:rsid w:val="00620B4D"/>
    <w:rsid w:val="00621E8E"/>
    <w:rsid w:val="0062322C"/>
    <w:rsid w:val="00623F0F"/>
    <w:rsid w:val="00626122"/>
    <w:rsid w:val="006268F4"/>
    <w:rsid w:val="006273F3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D49"/>
    <w:rsid w:val="006B0590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61D4"/>
    <w:rsid w:val="0072749E"/>
    <w:rsid w:val="00727D3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5F93"/>
    <w:rsid w:val="00826C90"/>
    <w:rsid w:val="0083184C"/>
    <w:rsid w:val="008330FC"/>
    <w:rsid w:val="0083436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3DFC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343B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6B7"/>
    <w:rsid w:val="00982850"/>
    <w:rsid w:val="00982E29"/>
    <w:rsid w:val="00986AAF"/>
    <w:rsid w:val="009917B8"/>
    <w:rsid w:val="00991B14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33B48"/>
    <w:rsid w:val="00A36390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E57"/>
    <w:rsid w:val="00AD6A17"/>
    <w:rsid w:val="00AE3BBE"/>
    <w:rsid w:val="00AE74C8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2672E"/>
    <w:rsid w:val="00B30876"/>
    <w:rsid w:val="00B3130D"/>
    <w:rsid w:val="00B32432"/>
    <w:rsid w:val="00B34FAA"/>
    <w:rsid w:val="00B360B7"/>
    <w:rsid w:val="00B443B2"/>
    <w:rsid w:val="00B44750"/>
    <w:rsid w:val="00B44900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68D7"/>
    <w:rsid w:val="00B67339"/>
    <w:rsid w:val="00B71FD1"/>
    <w:rsid w:val="00B72782"/>
    <w:rsid w:val="00B73877"/>
    <w:rsid w:val="00B741CD"/>
    <w:rsid w:val="00B7509F"/>
    <w:rsid w:val="00B76574"/>
    <w:rsid w:val="00B830F8"/>
    <w:rsid w:val="00B84C15"/>
    <w:rsid w:val="00B87708"/>
    <w:rsid w:val="00B93A75"/>
    <w:rsid w:val="00B94CDE"/>
    <w:rsid w:val="00B95192"/>
    <w:rsid w:val="00B95528"/>
    <w:rsid w:val="00BA297C"/>
    <w:rsid w:val="00BA6094"/>
    <w:rsid w:val="00BB4019"/>
    <w:rsid w:val="00BC132A"/>
    <w:rsid w:val="00BC168E"/>
    <w:rsid w:val="00BC505C"/>
    <w:rsid w:val="00BC57BB"/>
    <w:rsid w:val="00BC5E24"/>
    <w:rsid w:val="00BC764D"/>
    <w:rsid w:val="00BD19D4"/>
    <w:rsid w:val="00BD1D05"/>
    <w:rsid w:val="00BD2A19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0BDD"/>
    <w:rsid w:val="00C0434C"/>
    <w:rsid w:val="00C04FBA"/>
    <w:rsid w:val="00C061C2"/>
    <w:rsid w:val="00C11D79"/>
    <w:rsid w:val="00C126E1"/>
    <w:rsid w:val="00C13117"/>
    <w:rsid w:val="00C136E3"/>
    <w:rsid w:val="00C15531"/>
    <w:rsid w:val="00C175C0"/>
    <w:rsid w:val="00C17F88"/>
    <w:rsid w:val="00C2136E"/>
    <w:rsid w:val="00C21AE9"/>
    <w:rsid w:val="00C31756"/>
    <w:rsid w:val="00C31F7F"/>
    <w:rsid w:val="00C3279B"/>
    <w:rsid w:val="00C367E2"/>
    <w:rsid w:val="00C36A3D"/>
    <w:rsid w:val="00C37E2F"/>
    <w:rsid w:val="00C42DBB"/>
    <w:rsid w:val="00C44420"/>
    <w:rsid w:val="00C4579F"/>
    <w:rsid w:val="00C52BA0"/>
    <w:rsid w:val="00C632B7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2D73"/>
    <w:rsid w:val="00C9602D"/>
    <w:rsid w:val="00C9708E"/>
    <w:rsid w:val="00CA4A72"/>
    <w:rsid w:val="00CA65F9"/>
    <w:rsid w:val="00CA70A1"/>
    <w:rsid w:val="00CB2BCD"/>
    <w:rsid w:val="00CB36D7"/>
    <w:rsid w:val="00CB3F5C"/>
    <w:rsid w:val="00CB5065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3DE"/>
    <w:rsid w:val="00D207EF"/>
    <w:rsid w:val="00D21BD3"/>
    <w:rsid w:val="00D2609D"/>
    <w:rsid w:val="00D261E7"/>
    <w:rsid w:val="00D26200"/>
    <w:rsid w:val="00D26939"/>
    <w:rsid w:val="00D31A08"/>
    <w:rsid w:val="00D32336"/>
    <w:rsid w:val="00D3238E"/>
    <w:rsid w:val="00D32582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C1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52A"/>
    <w:rsid w:val="00DD2856"/>
    <w:rsid w:val="00DD66EB"/>
    <w:rsid w:val="00DD69EE"/>
    <w:rsid w:val="00DE18E6"/>
    <w:rsid w:val="00DE2E74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4FE1"/>
    <w:rsid w:val="00E17E10"/>
    <w:rsid w:val="00E20D5F"/>
    <w:rsid w:val="00E2136D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0C3"/>
    <w:rsid w:val="00E81BCB"/>
    <w:rsid w:val="00E857B0"/>
    <w:rsid w:val="00E9045D"/>
    <w:rsid w:val="00E93712"/>
    <w:rsid w:val="00EA293E"/>
    <w:rsid w:val="00EA2D25"/>
    <w:rsid w:val="00EA388F"/>
    <w:rsid w:val="00EA46B3"/>
    <w:rsid w:val="00EA65D7"/>
    <w:rsid w:val="00EB0470"/>
    <w:rsid w:val="00EB0989"/>
    <w:rsid w:val="00EB0EE9"/>
    <w:rsid w:val="00EB1B0E"/>
    <w:rsid w:val="00EB2E2F"/>
    <w:rsid w:val="00EB4097"/>
    <w:rsid w:val="00EB7421"/>
    <w:rsid w:val="00EC0C5D"/>
    <w:rsid w:val="00EC2EC2"/>
    <w:rsid w:val="00EC5B6F"/>
    <w:rsid w:val="00EC634D"/>
    <w:rsid w:val="00EC701B"/>
    <w:rsid w:val="00ED0545"/>
    <w:rsid w:val="00ED0857"/>
    <w:rsid w:val="00ED14F4"/>
    <w:rsid w:val="00ED1C55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B443B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msonormal0">
    <w:name w:val="msonormal"/>
    <w:basedOn w:val="Normal"/>
    <w:rsid w:val="00BD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D19D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35633">
    <w:name w:val="xl35633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BD19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BD19D4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BD19D4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BD19D4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BD19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BD19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BD1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BD1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BD19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BD19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9">
    <w:name w:val="xl35669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BD19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BD19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BD19D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678">
    <w:name w:val="xl35678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BD19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88">
    <w:name w:val="xl35688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0">
    <w:name w:val="xl3569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BD19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4">
    <w:name w:val="xl35694"/>
    <w:basedOn w:val="Normal"/>
    <w:rsid w:val="00BD19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5">
    <w:name w:val="xl35695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6">
    <w:name w:val="xl35696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7">
    <w:name w:val="xl35697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9">
    <w:name w:val="xl35699"/>
    <w:basedOn w:val="Normal"/>
    <w:rsid w:val="00BD19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0">
    <w:name w:val="xl35700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1">
    <w:name w:val="xl35701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2">
    <w:name w:val="xl35702"/>
    <w:basedOn w:val="Normal"/>
    <w:rsid w:val="00BD19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3">
    <w:name w:val="xl35703"/>
    <w:basedOn w:val="Normal"/>
    <w:rsid w:val="00BD19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4">
    <w:name w:val="xl35704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5">
    <w:name w:val="xl35705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6">
    <w:name w:val="xl35706"/>
    <w:basedOn w:val="Normal"/>
    <w:rsid w:val="00BD19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7">
    <w:name w:val="xl35707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8">
    <w:name w:val="xl35708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9">
    <w:name w:val="xl35709"/>
    <w:basedOn w:val="Normal"/>
    <w:rsid w:val="00BD19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0">
    <w:name w:val="xl35710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1">
    <w:name w:val="xl35711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2">
    <w:name w:val="xl35712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BD19D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4">
    <w:name w:val="xl35714"/>
    <w:basedOn w:val="Normal"/>
    <w:rsid w:val="00BD19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5">
    <w:name w:val="xl35715"/>
    <w:basedOn w:val="Normal"/>
    <w:rsid w:val="00BD19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6">
    <w:name w:val="xl35716"/>
    <w:basedOn w:val="Normal"/>
    <w:rsid w:val="00BD19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7">
    <w:name w:val="xl35717"/>
    <w:basedOn w:val="Normal"/>
    <w:rsid w:val="00BD19D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8">
    <w:name w:val="xl35718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9">
    <w:name w:val="xl35719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0">
    <w:name w:val="xl35720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1">
    <w:name w:val="xl35721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2">
    <w:name w:val="xl35722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3">
    <w:name w:val="xl35723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4">
    <w:name w:val="xl35724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BD19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7">
    <w:name w:val="xl35727"/>
    <w:basedOn w:val="Normal"/>
    <w:rsid w:val="00BD19D4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8">
    <w:name w:val="xl35728"/>
    <w:basedOn w:val="Normal"/>
    <w:rsid w:val="00BD19D4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9">
    <w:name w:val="xl35729"/>
    <w:basedOn w:val="Normal"/>
    <w:rsid w:val="00BD19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0">
    <w:name w:val="xl35730"/>
    <w:basedOn w:val="Normal"/>
    <w:rsid w:val="00BD19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1">
    <w:name w:val="xl35731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2">
    <w:name w:val="xl35732"/>
    <w:basedOn w:val="Normal"/>
    <w:rsid w:val="00BD19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3">
    <w:name w:val="xl35733"/>
    <w:basedOn w:val="Normal"/>
    <w:rsid w:val="00BD19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4">
    <w:name w:val="xl35734"/>
    <w:basedOn w:val="Normal"/>
    <w:rsid w:val="00BD19D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5">
    <w:name w:val="xl35735"/>
    <w:basedOn w:val="Normal"/>
    <w:rsid w:val="00BD19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6">
    <w:name w:val="xl35736"/>
    <w:basedOn w:val="Normal"/>
    <w:rsid w:val="00BD19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7">
    <w:name w:val="xl35737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39">
    <w:name w:val="xl35739"/>
    <w:basedOn w:val="Normal"/>
    <w:rsid w:val="00BD19D4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0">
    <w:name w:val="xl35740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1">
    <w:name w:val="xl35741"/>
    <w:basedOn w:val="Normal"/>
    <w:rsid w:val="00BD19D4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2">
    <w:name w:val="xl35742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BD19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5">
    <w:name w:val="xl35745"/>
    <w:basedOn w:val="Normal"/>
    <w:rsid w:val="00BD19D4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6">
    <w:name w:val="xl35746"/>
    <w:basedOn w:val="Normal"/>
    <w:rsid w:val="00BD19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747">
    <w:name w:val="xl35747"/>
    <w:basedOn w:val="Normal"/>
    <w:rsid w:val="00BD19D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748">
    <w:name w:val="xl35748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9">
    <w:name w:val="xl35749"/>
    <w:basedOn w:val="Normal"/>
    <w:rsid w:val="00BD19D4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0">
    <w:name w:val="xl35750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51">
    <w:name w:val="xl35751"/>
    <w:basedOn w:val="Normal"/>
    <w:rsid w:val="00BD19D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2">
    <w:name w:val="xl35752"/>
    <w:basedOn w:val="Normal"/>
    <w:rsid w:val="00BD19D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3">
    <w:name w:val="xl35753"/>
    <w:basedOn w:val="Normal"/>
    <w:rsid w:val="00BD19D4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4">
    <w:name w:val="xl35754"/>
    <w:basedOn w:val="Normal"/>
    <w:rsid w:val="00BD19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BD19D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BD19D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BD19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BD19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BD19D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1">
    <w:name w:val="xl35761"/>
    <w:basedOn w:val="Normal"/>
    <w:rsid w:val="00BD19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2">
    <w:name w:val="xl35762"/>
    <w:basedOn w:val="Normal"/>
    <w:rsid w:val="00BD19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BD19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6">
    <w:name w:val="xl35766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9">
    <w:name w:val="xl35769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70">
    <w:name w:val="xl3577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BD19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19%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  <a:endParaRPr lang="ka-GE" sz="800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5877157499950911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/>
                      <a:t>ორმხრივი
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sz="800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  <a:endParaRPr lang="ka-GE" sz="800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47049643169204"/>
          <c:y val="0.20692030211445708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75294726946"/>
                  <c:y val="-4.2005249343832082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 26%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tx>
                <c:rich>
                  <a:bodyPr/>
                  <a:lstStyle/>
                  <a:p>
                    <a:fld id="{B6C6FC8D-2120-4194-90C4-E084DF22399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layout>
                <c:manualLayout>
                  <c:x val="2.2794792791369305E-2"/>
                  <c:y val="-6.9255643044619425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51386760838"/>
          <c:y val="0.17510173613619398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3C2-444C-8BBB-B8D526249B12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3C2-444C-8BBB-B8D526249B12}"/>
              </c:ext>
            </c:extLst>
          </c:dPt>
          <c:dLbls>
            <c:dLbl>
              <c:idx val="0"/>
              <c:layout>
                <c:manualLayout>
                  <c:x val="-9.2817614548750899E-2"/>
                  <c:y val="-0.14226988379863481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57%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08408236171314"/>
                      <c:h val="0.22850859238925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3C2-444C-8BBB-B8D526249B1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3C2-444C-8BBB-B8D526249B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C2-444C-8BBB-B8D526249B1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</a:t>
          </a:r>
          <a:r>
            <a:rPr lang="ka-GE" sz="1000" b="0">
              <a:effectLst/>
              <a:latin typeface="+mn-lt"/>
              <a:ea typeface="+mn-ea"/>
              <a:cs typeface="+mn-cs"/>
            </a:rPr>
            <a:t>   </a:t>
          </a:r>
          <a:r>
            <a:rPr lang="ka-GE" sz="900" b="0">
              <a:effectLst/>
              <a:latin typeface="+mn-lt"/>
              <a:ea typeface="+mn-ea"/>
              <a:cs typeface="+mn-cs"/>
            </a:rPr>
            <a:t>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BDD0-9748-422C-87D4-FDD0101C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Ekaterine Guntsadze</cp:lastModifiedBy>
  <cp:revision>2</cp:revision>
  <cp:lastPrinted>2019-04-25T08:10:00Z</cp:lastPrinted>
  <dcterms:created xsi:type="dcterms:W3CDTF">2019-09-30T05:29:00Z</dcterms:created>
  <dcterms:modified xsi:type="dcterms:W3CDTF">2019-09-30T05:29:00Z</dcterms:modified>
</cp:coreProperties>
</file>